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7EB9" w14:textId="5D77FC61" w:rsidR="00F97A75" w:rsidRPr="00F2527F" w:rsidRDefault="0045208A" w:rsidP="00554172">
      <w:pPr>
        <w:ind w:left="-360" w:right="-270"/>
        <w:rPr>
          <w:rFonts w:cs="Arial"/>
          <w:szCs w:val="24"/>
        </w:rPr>
      </w:pPr>
      <w:r w:rsidRPr="00F2527F">
        <w:rPr>
          <w:rFonts w:cs="Arial"/>
          <w:noProof/>
          <w:szCs w:val="24"/>
        </w:rPr>
        <w:drawing>
          <wp:anchor distT="0" distB="0" distL="114300" distR="114300" simplePos="0" relativeHeight="251659776" behindDoc="0" locked="0" layoutInCell="1" allowOverlap="1" wp14:anchorId="2E9F595E" wp14:editId="73ECC615">
            <wp:simplePos x="0" y="0"/>
            <wp:positionH relativeFrom="column">
              <wp:posOffset>-228600</wp:posOffset>
            </wp:positionH>
            <wp:positionV relativeFrom="paragraph">
              <wp:posOffset>57785</wp:posOffset>
            </wp:positionV>
            <wp:extent cx="854075" cy="812800"/>
            <wp:effectExtent l="0" t="0" r="3175" b="6350"/>
            <wp:wrapNone/>
            <wp:docPr id="1" name="Picture 2" descr="admin_logo_pc-withou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_logo_pc-without bot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075" cy="812800"/>
                    </a:xfrm>
                    <a:prstGeom prst="rect">
                      <a:avLst/>
                    </a:prstGeom>
                    <a:noFill/>
                  </pic:spPr>
                </pic:pic>
              </a:graphicData>
            </a:graphic>
            <wp14:sizeRelH relativeFrom="page">
              <wp14:pctWidth>0</wp14:pctWidth>
            </wp14:sizeRelH>
            <wp14:sizeRelV relativeFrom="page">
              <wp14:pctHeight>0</wp14:pctHeight>
            </wp14:sizeRelV>
          </wp:anchor>
        </w:drawing>
      </w:r>
    </w:p>
    <w:p w14:paraId="7B71772A" w14:textId="42EE6968" w:rsidR="00394E5E" w:rsidRPr="00ED6158" w:rsidRDefault="00ED6158" w:rsidP="00ED6158">
      <w:pPr>
        <w:ind w:left="450" w:right="-270"/>
        <w:rPr>
          <w:rFonts w:cs="Arial"/>
          <w:b/>
          <w:bCs/>
          <w:szCs w:val="24"/>
        </w:rPr>
      </w:pPr>
      <w:r>
        <w:rPr>
          <w:rFonts w:cs="Arial"/>
          <w:szCs w:val="24"/>
        </w:rPr>
        <w:t xml:space="preserve">                    </w:t>
      </w:r>
    </w:p>
    <w:p w14:paraId="4AF57F1E" w14:textId="77777777" w:rsidR="00394E5E" w:rsidRPr="00F2527F" w:rsidRDefault="00394E5E" w:rsidP="00554172">
      <w:pPr>
        <w:ind w:left="-360" w:right="-270"/>
        <w:rPr>
          <w:rFonts w:cs="Arial"/>
          <w:szCs w:val="24"/>
        </w:rPr>
      </w:pPr>
    </w:p>
    <w:p w14:paraId="471A7B4A" w14:textId="77777777" w:rsidR="00394E5E" w:rsidRPr="00F2527F" w:rsidRDefault="00394E5E" w:rsidP="00554172">
      <w:pPr>
        <w:ind w:left="-360" w:right="-270"/>
        <w:rPr>
          <w:rFonts w:cs="Arial"/>
          <w:szCs w:val="24"/>
        </w:rPr>
      </w:pPr>
    </w:p>
    <w:p w14:paraId="5DF8941B" w14:textId="77777777" w:rsidR="00394E5E" w:rsidRPr="00F2527F" w:rsidRDefault="00394E5E" w:rsidP="00554172">
      <w:pPr>
        <w:ind w:left="-360" w:right="-270"/>
        <w:rPr>
          <w:rFonts w:cs="Arial"/>
          <w:szCs w:val="24"/>
        </w:rPr>
      </w:pPr>
    </w:p>
    <w:p w14:paraId="5A09CFDB" w14:textId="77777777" w:rsidR="001240D5" w:rsidRDefault="001240D5" w:rsidP="00554172">
      <w:pPr>
        <w:ind w:left="-360" w:right="-270"/>
        <w:jc w:val="center"/>
        <w:rPr>
          <w:rFonts w:cs="Arial"/>
          <w:b/>
          <w:sz w:val="32"/>
          <w:szCs w:val="32"/>
        </w:rPr>
      </w:pPr>
    </w:p>
    <w:p w14:paraId="4006AA66" w14:textId="77777777" w:rsidR="0049769C" w:rsidRDefault="0049769C" w:rsidP="0049769C">
      <w:pPr>
        <w:ind w:left="-360" w:right="-270"/>
        <w:jc w:val="center"/>
        <w:rPr>
          <w:rFonts w:cs="Arial"/>
          <w:b/>
          <w:sz w:val="32"/>
          <w:szCs w:val="32"/>
        </w:rPr>
      </w:pPr>
      <w:r>
        <w:rPr>
          <w:rFonts w:cs="Arial"/>
          <w:b/>
          <w:sz w:val="32"/>
          <w:szCs w:val="32"/>
        </w:rPr>
        <w:t>Reimagining Justice in Child Welfare/Dependency Court</w:t>
      </w:r>
    </w:p>
    <w:p w14:paraId="5AC3EB7C" w14:textId="77777777" w:rsidR="0049769C" w:rsidRPr="001240D5" w:rsidRDefault="0049769C" w:rsidP="0049769C">
      <w:pPr>
        <w:ind w:left="-360" w:right="-270"/>
        <w:jc w:val="center"/>
        <w:rPr>
          <w:rFonts w:cs="Arial"/>
          <w:b/>
          <w:sz w:val="28"/>
          <w:szCs w:val="28"/>
        </w:rPr>
      </w:pPr>
      <w:r w:rsidRPr="001240D5">
        <w:rPr>
          <w:rFonts w:cs="Arial"/>
          <w:b/>
          <w:bCs/>
          <w:sz w:val="28"/>
          <w:szCs w:val="28"/>
        </w:rPr>
        <w:t>Judicial Officer Training</w:t>
      </w:r>
    </w:p>
    <w:p w14:paraId="292DEB7C" w14:textId="77777777" w:rsidR="0049769C" w:rsidRPr="00ED6158" w:rsidRDefault="0049769C" w:rsidP="0049769C">
      <w:pPr>
        <w:ind w:left="-360" w:right="-270"/>
        <w:jc w:val="center"/>
        <w:rPr>
          <w:rFonts w:cs="Arial"/>
          <w:b/>
          <w:sz w:val="32"/>
          <w:szCs w:val="32"/>
        </w:rPr>
      </w:pPr>
      <w:r>
        <w:rPr>
          <w:rFonts w:cs="Arial"/>
          <w:b/>
          <w:bCs/>
          <w:sz w:val="28"/>
          <w:szCs w:val="28"/>
        </w:rPr>
        <w:t xml:space="preserve">Offered by the </w:t>
      </w:r>
      <w:r w:rsidRPr="001240D5">
        <w:rPr>
          <w:rFonts w:cs="Arial"/>
          <w:b/>
          <w:bCs/>
          <w:sz w:val="28"/>
          <w:szCs w:val="28"/>
        </w:rPr>
        <w:t>Court Improvement Training Academy</w:t>
      </w:r>
    </w:p>
    <w:p w14:paraId="61AFBC0D" w14:textId="77777777" w:rsidR="0049769C" w:rsidRPr="00F2527F" w:rsidRDefault="0049769C" w:rsidP="0049769C">
      <w:pPr>
        <w:ind w:left="-360" w:right="-270"/>
        <w:jc w:val="center"/>
        <w:rPr>
          <w:rFonts w:cs="Arial"/>
          <w:szCs w:val="24"/>
        </w:rPr>
      </w:pPr>
    </w:p>
    <w:p w14:paraId="2DCE2DEB" w14:textId="77777777" w:rsidR="0049769C" w:rsidRDefault="0049769C" w:rsidP="0049769C">
      <w:pPr>
        <w:ind w:left="-360" w:right="-270"/>
        <w:jc w:val="center"/>
        <w:rPr>
          <w:rFonts w:cs="Arial"/>
          <w:szCs w:val="24"/>
        </w:rPr>
      </w:pPr>
      <w:r>
        <w:rPr>
          <w:rFonts w:cs="Arial"/>
          <w:szCs w:val="24"/>
        </w:rPr>
        <w:t>DAY 2 – Tuesday, June 1, 2021</w:t>
      </w:r>
    </w:p>
    <w:p w14:paraId="59C45920" w14:textId="77777777" w:rsidR="0049769C" w:rsidRPr="008E3244" w:rsidRDefault="0049769C" w:rsidP="0049769C">
      <w:pPr>
        <w:ind w:left="-360" w:right="-270"/>
        <w:jc w:val="center"/>
        <w:rPr>
          <w:rFonts w:cs="Arial"/>
          <w:szCs w:val="24"/>
        </w:rPr>
      </w:pPr>
      <w:r>
        <w:rPr>
          <w:rFonts w:cs="Arial"/>
          <w:szCs w:val="24"/>
        </w:rPr>
        <w:t>Via Zoom</w:t>
      </w:r>
    </w:p>
    <w:p w14:paraId="5C9C08C6" w14:textId="77777777" w:rsidR="0049769C" w:rsidRDefault="0049769C" w:rsidP="0049769C">
      <w:pPr>
        <w:rPr>
          <w:rFonts w:cs="Arial"/>
          <w:b/>
          <w:sz w:val="36"/>
          <w:szCs w:val="36"/>
          <w:u w:val="single"/>
        </w:rPr>
      </w:pPr>
    </w:p>
    <w:p w14:paraId="69098033" w14:textId="77777777" w:rsidR="0049769C" w:rsidRPr="00723175" w:rsidRDefault="0049769C" w:rsidP="0049769C">
      <w:pPr>
        <w:jc w:val="center"/>
        <w:rPr>
          <w:rFonts w:cs="Arial"/>
          <w:b/>
          <w:sz w:val="36"/>
          <w:szCs w:val="36"/>
          <w:u w:val="single"/>
        </w:rPr>
      </w:pPr>
      <w:r w:rsidRPr="00723175">
        <w:rPr>
          <w:rFonts w:cs="Arial"/>
          <w:b/>
          <w:sz w:val="36"/>
          <w:szCs w:val="36"/>
          <w:u w:val="single"/>
        </w:rPr>
        <w:t>Agenda</w:t>
      </w:r>
    </w:p>
    <w:p w14:paraId="2C88106D" w14:textId="77777777" w:rsidR="0049769C" w:rsidRPr="00A44CFA" w:rsidRDefault="0049769C" w:rsidP="0049769C">
      <w:pPr>
        <w:rPr>
          <w:rFonts w:cs="Arial"/>
          <w:b/>
          <w:szCs w:val="24"/>
        </w:rPr>
      </w:pPr>
    </w:p>
    <w:p w14:paraId="7AEAEEA6" w14:textId="77777777" w:rsidR="0049769C" w:rsidRPr="00A44CFA" w:rsidRDefault="0049769C" w:rsidP="0049769C">
      <w:pPr>
        <w:rPr>
          <w:rFonts w:cs="Arial"/>
          <w:b/>
          <w:szCs w:val="24"/>
        </w:rPr>
      </w:pPr>
    </w:p>
    <w:p w14:paraId="21D25A55" w14:textId="77777777" w:rsidR="0049769C" w:rsidRPr="00F2527F" w:rsidRDefault="0049769C" w:rsidP="0049769C">
      <w:pPr>
        <w:ind w:left="2160" w:hanging="2160"/>
        <w:rPr>
          <w:rFonts w:cs="Arial"/>
          <w:b/>
          <w:szCs w:val="24"/>
        </w:rPr>
      </w:pPr>
      <w:r w:rsidRPr="00F2527F">
        <w:rPr>
          <w:rFonts w:cs="Arial"/>
          <w:b/>
          <w:szCs w:val="24"/>
        </w:rPr>
        <w:t>8:00 – 8:30am</w:t>
      </w:r>
      <w:r w:rsidRPr="00F2527F">
        <w:rPr>
          <w:rFonts w:cs="Arial"/>
          <w:b/>
          <w:szCs w:val="24"/>
        </w:rPr>
        <w:tab/>
      </w:r>
      <w:r>
        <w:rPr>
          <w:rFonts w:cs="Arial"/>
          <w:b/>
          <w:szCs w:val="24"/>
        </w:rPr>
        <w:t>Zoom Room open.</w:t>
      </w:r>
    </w:p>
    <w:p w14:paraId="1DE02474" w14:textId="77777777" w:rsidR="0049769C" w:rsidRDefault="0049769C" w:rsidP="0049769C">
      <w:pPr>
        <w:ind w:left="2160" w:hanging="2160"/>
        <w:rPr>
          <w:rFonts w:cs="Arial"/>
          <w:b/>
          <w:szCs w:val="24"/>
        </w:rPr>
      </w:pPr>
    </w:p>
    <w:p w14:paraId="3AE34B1C" w14:textId="77777777" w:rsidR="0049769C" w:rsidRPr="00F2527F" w:rsidRDefault="0049769C" w:rsidP="0049769C">
      <w:pPr>
        <w:ind w:left="2160" w:hanging="2160"/>
        <w:rPr>
          <w:rFonts w:cs="Arial"/>
          <w:b/>
          <w:szCs w:val="24"/>
        </w:rPr>
      </w:pPr>
    </w:p>
    <w:p w14:paraId="3CC54A43" w14:textId="21D26138" w:rsidR="0049769C" w:rsidRPr="00F2527F" w:rsidRDefault="0049769C" w:rsidP="0049769C">
      <w:pPr>
        <w:ind w:left="2160" w:hanging="2160"/>
        <w:rPr>
          <w:rFonts w:cs="Arial"/>
          <w:b/>
          <w:szCs w:val="24"/>
        </w:rPr>
      </w:pPr>
      <w:r w:rsidRPr="00F2527F">
        <w:rPr>
          <w:rFonts w:cs="Arial"/>
          <w:b/>
          <w:szCs w:val="24"/>
        </w:rPr>
        <w:t xml:space="preserve">8:30 – </w:t>
      </w:r>
      <w:r w:rsidR="00C962AD">
        <w:rPr>
          <w:rFonts w:cs="Arial"/>
          <w:b/>
          <w:szCs w:val="24"/>
        </w:rPr>
        <w:t>8:40</w:t>
      </w:r>
      <w:r w:rsidRPr="00F2527F">
        <w:rPr>
          <w:rFonts w:cs="Arial"/>
          <w:b/>
          <w:szCs w:val="24"/>
        </w:rPr>
        <w:t>am</w:t>
      </w:r>
      <w:r w:rsidRPr="00F2527F">
        <w:rPr>
          <w:rFonts w:cs="Arial"/>
          <w:b/>
          <w:szCs w:val="24"/>
        </w:rPr>
        <w:tab/>
        <w:t xml:space="preserve">Welcome </w:t>
      </w:r>
      <w:r>
        <w:rPr>
          <w:rFonts w:cs="Arial"/>
          <w:b/>
          <w:szCs w:val="24"/>
        </w:rPr>
        <w:t xml:space="preserve">and </w:t>
      </w:r>
      <w:r w:rsidRPr="00F2527F">
        <w:rPr>
          <w:rFonts w:cs="Arial"/>
          <w:b/>
          <w:szCs w:val="24"/>
        </w:rPr>
        <w:t xml:space="preserve">Land </w:t>
      </w:r>
      <w:r w:rsidRPr="008B2814">
        <w:rPr>
          <w:rFonts w:cs="Arial"/>
          <w:b/>
          <w:szCs w:val="24"/>
        </w:rPr>
        <w:t xml:space="preserve">and Forced Labor </w:t>
      </w:r>
      <w:r w:rsidRPr="00F2527F">
        <w:rPr>
          <w:rFonts w:cs="Arial"/>
          <w:b/>
          <w:szCs w:val="24"/>
        </w:rPr>
        <w:t xml:space="preserve">Acknowledgement.  </w:t>
      </w:r>
    </w:p>
    <w:p w14:paraId="77BEC50D" w14:textId="77777777" w:rsidR="0049769C" w:rsidRDefault="0049769C" w:rsidP="0049769C">
      <w:pPr>
        <w:ind w:left="2160"/>
        <w:rPr>
          <w:rFonts w:cs="Arial"/>
          <w:i/>
          <w:szCs w:val="24"/>
        </w:rPr>
      </w:pPr>
      <w:r w:rsidRPr="00F2527F">
        <w:rPr>
          <w:rFonts w:cs="Arial"/>
          <w:i/>
          <w:szCs w:val="24"/>
        </w:rPr>
        <w:t>Justice</w:t>
      </w:r>
      <w:r>
        <w:rPr>
          <w:rFonts w:cs="Arial"/>
          <w:i/>
          <w:szCs w:val="24"/>
        </w:rPr>
        <w:t xml:space="preserve"> Raquel</w:t>
      </w:r>
      <w:r w:rsidRPr="00F2527F">
        <w:rPr>
          <w:rFonts w:cs="Arial"/>
          <w:i/>
          <w:szCs w:val="24"/>
        </w:rPr>
        <w:t xml:space="preserve"> </w:t>
      </w:r>
      <w:r>
        <w:rPr>
          <w:rFonts w:cs="Arial"/>
          <w:i/>
          <w:szCs w:val="24"/>
        </w:rPr>
        <w:t>Montoya-Lewis</w:t>
      </w:r>
      <w:r w:rsidRPr="00F2527F">
        <w:rPr>
          <w:rFonts w:cs="Arial"/>
          <w:i/>
          <w:szCs w:val="24"/>
        </w:rPr>
        <w:t>, Washington State Supreme Court</w:t>
      </w:r>
    </w:p>
    <w:p w14:paraId="196B681D" w14:textId="75A020E7" w:rsidR="00D11F54" w:rsidRPr="00F2527F" w:rsidRDefault="00D83956" w:rsidP="00D11F54">
      <w:pPr>
        <w:ind w:left="2160"/>
        <w:rPr>
          <w:rFonts w:cs="Arial"/>
          <w:szCs w:val="24"/>
        </w:rPr>
      </w:pPr>
      <w:r>
        <w:rPr>
          <w:rFonts w:cs="Arial"/>
          <w:i/>
          <w:szCs w:val="24"/>
        </w:rPr>
        <w:t xml:space="preserve">Kelly Warner-King, </w:t>
      </w:r>
      <w:r w:rsidR="00D11F54" w:rsidRPr="00F2527F">
        <w:rPr>
          <w:rFonts w:cs="Arial"/>
          <w:i/>
          <w:szCs w:val="24"/>
        </w:rPr>
        <w:t xml:space="preserve">Court Improvement Training </w:t>
      </w:r>
      <w:r w:rsidR="00D11F54">
        <w:rPr>
          <w:rFonts w:cs="Arial"/>
          <w:i/>
          <w:szCs w:val="24"/>
        </w:rPr>
        <w:t xml:space="preserve">Academy (CITA), </w:t>
      </w:r>
      <w:r w:rsidR="0029318E">
        <w:rPr>
          <w:rFonts w:cs="Arial"/>
          <w:i/>
          <w:szCs w:val="24"/>
        </w:rPr>
        <w:br/>
        <w:t xml:space="preserve">   </w:t>
      </w:r>
      <w:r w:rsidR="00D11F54">
        <w:rPr>
          <w:rFonts w:cs="Arial"/>
          <w:i/>
          <w:szCs w:val="24"/>
        </w:rPr>
        <w:t>Washington State Administrative</w:t>
      </w:r>
      <w:r w:rsidR="00D11F54" w:rsidRPr="00F2527F">
        <w:rPr>
          <w:rFonts w:cs="Arial"/>
          <w:i/>
          <w:szCs w:val="24"/>
        </w:rPr>
        <w:t xml:space="preserve"> Office of the Courts</w:t>
      </w:r>
      <w:r w:rsidR="00D11F54">
        <w:rPr>
          <w:rFonts w:cs="Arial"/>
          <w:i/>
          <w:szCs w:val="24"/>
        </w:rPr>
        <w:t xml:space="preserve"> (AOC)</w:t>
      </w:r>
    </w:p>
    <w:p w14:paraId="1EE86B86" w14:textId="77777777" w:rsidR="00C962AD" w:rsidRPr="0029318E" w:rsidRDefault="00C962AD" w:rsidP="0029318E">
      <w:pPr>
        <w:ind w:left="2160" w:hanging="2160"/>
        <w:rPr>
          <w:rFonts w:cs="Arial"/>
          <w:b/>
          <w:szCs w:val="24"/>
        </w:rPr>
      </w:pPr>
    </w:p>
    <w:p w14:paraId="66E433A3" w14:textId="77777777" w:rsidR="0029318E" w:rsidRPr="0029318E" w:rsidRDefault="0029318E" w:rsidP="0029318E">
      <w:pPr>
        <w:ind w:left="2160" w:hanging="2160"/>
        <w:rPr>
          <w:rFonts w:cs="Arial"/>
          <w:b/>
          <w:szCs w:val="24"/>
        </w:rPr>
      </w:pPr>
    </w:p>
    <w:p w14:paraId="1A0D043E" w14:textId="77777777" w:rsidR="00D11F54" w:rsidRDefault="00C962AD" w:rsidP="00C962AD">
      <w:pPr>
        <w:rPr>
          <w:rFonts w:cs="Arial"/>
          <w:b/>
          <w:szCs w:val="24"/>
        </w:rPr>
      </w:pPr>
      <w:r w:rsidRPr="00D11F54">
        <w:rPr>
          <w:rFonts w:cs="Arial"/>
          <w:b/>
          <w:szCs w:val="24"/>
        </w:rPr>
        <w:t>8:40 – 8:45am</w:t>
      </w:r>
      <w:r w:rsidRPr="00D11F54">
        <w:rPr>
          <w:rFonts w:cs="Arial"/>
          <w:b/>
          <w:szCs w:val="24"/>
        </w:rPr>
        <w:tab/>
        <w:t>Check In</w:t>
      </w:r>
      <w:r w:rsidR="00D11F54">
        <w:rPr>
          <w:rFonts w:cs="Arial"/>
          <w:b/>
          <w:szCs w:val="24"/>
        </w:rPr>
        <w:t>.</w:t>
      </w:r>
    </w:p>
    <w:p w14:paraId="5571C6C6" w14:textId="3AD1A218" w:rsidR="00C962AD" w:rsidRPr="00D11F54" w:rsidRDefault="00D11F54" w:rsidP="00C962AD">
      <w:pPr>
        <w:rPr>
          <w:rFonts w:cs="Arial"/>
          <w:b/>
          <w:szCs w:val="24"/>
        </w:rPr>
      </w:pPr>
      <w:r>
        <w:rPr>
          <w:rFonts w:cs="Arial"/>
          <w:b/>
          <w:szCs w:val="24"/>
        </w:rPr>
        <w:tab/>
      </w:r>
      <w:r>
        <w:rPr>
          <w:rFonts w:cs="Arial"/>
          <w:b/>
          <w:szCs w:val="24"/>
        </w:rPr>
        <w:tab/>
      </w:r>
      <w:r>
        <w:rPr>
          <w:rFonts w:cs="Arial"/>
          <w:b/>
          <w:szCs w:val="24"/>
        </w:rPr>
        <w:tab/>
      </w:r>
      <w:r>
        <w:rPr>
          <w:rFonts w:cs="Arial"/>
          <w:i/>
          <w:szCs w:val="24"/>
        </w:rPr>
        <w:t>Sarah Burns, AOC</w:t>
      </w:r>
      <w:r w:rsidR="00C962AD" w:rsidRPr="00D11F54">
        <w:rPr>
          <w:rFonts w:cs="Arial"/>
          <w:b/>
          <w:szCs w:val="24"/>
        </w:rPr>
        <w:t xml:space="preserve"> </w:t>
      </w:r>
    </w:p>
    <w:p w14:paraId="6C9A8652" w14:textId="77777777" w:rsidR="0049769C" w:rsidRDefault="0049769C" w:rsidP="0049769C">
      <w:pPr>
        <w:ind w:left="2160" w:hanging="2160"/>
        <w:rPr>
          <w:rFonts w:cs="Arial"/>
          <w:szCs w:val="24"/>
        </w:rPr>
      </w:pPr>
    </w:p>
    <w:p w14:paraId="7F1FE8B4" w14:textId="77777777" w:rsidR="0049769C" w:rsidRPr="00F2527F" w:rsidRDefault="0049769C" w:rsidP="0049769C">
      <w:pPr>
        <w:ind w:left="2160" w:hanging="2160"/>
        <w:rPr>
          <w:rFonts w:cs="Arial"/>
          <w:szCs w:val="24"/>
        </w:rPr>
      </w:pPr>
    </w:p>
    <w:p w14:paraId="062F3768" w14:textId="23086F17" w:rsidR="0049769C" w:rsidRDefault="0049769C" w:rsidP="0049769C">
      <w:pPr>
        <w:rPr>
          <w:rFonts w:cs="Arial"/>
          <w:b/>
          <w:szCs w:val="24"/>
        </w:rPr>
      </w:pPr>
      <w:r>
        <w:rPr>
          <w:rFonts w:cs="Arial"/>
          <w:b/>
          <w:szCs w:val="24"/>
        </w:rPr>
        <w:t>8:45</w:t>
      </w:r>
      <w:r w:rsidRPr="00F2527F">
        <w:rPr>
          <w:rFonts w:cs="Arial"/>
          <w:b/>
          <w:szCs w:val="24"/>
        </w:rPr>
        <w:t xml:space="preserve"> – 10:30am</w:t>
      </w:r>
      <w:r w:rsidRPr="00F2527F">
        <w:rPr>
          <w:rFonts w:cs="Arial"/>
          <w:b/>
          <w:szCs w:val="24"/>
        </w:rPr>
        <w:tab/>
      </w:r>
      <w:r>
        <w:rPr>
          <w:rFonts w:cs="Arial"/>
          <w:b/>
          <w:szCs w:val="24"/>
        </w:rPr>
        <w:t>Court as a Space of B</w:t>
      </w:r>
      <w:r w:rsidRPr="00813DA8">
        <w:rPr>
          <w:rFonts w:cs="Arial"/>
          <w:b/>
          <w:szCs w:val="24"/>
        </w:rPr>
        <w:t>elonging</w:t>
      </w:r>
      <w:r w:rsidRPr="00F2527F">
        <w:rPr>
          <w:rFonts w:cs="Arial"/>
          <w:b/>
          <w:szCs w:val="24"/>
        </w:rPr>
        <w:t xml:space="preserve">.  </w:t>
      </w:r>
    </w:p>
    <w:p w14:paraId="5C6D478D" w14:textId="3F4C41F4" w:rsidR="0049769C" w:rsidRPr="00265D5E" w:rsidRDefault="0049769C" w:rsidP="0049769C">
      <w:pPr>
        <w:ind w:left="2160" w:hanging="2160"/>
        <w:rPr>
          <w:rFonts w:cs="Arial"/>
          <w:i/>
          <w:szCs w:val="24"/>
        </w:rPr>
      </w:pPr>
      <w:r w:rsidRPr="00265D5E">
        <w:rPr>
          <w:rFonts w:cs="Arial"/>
          <w:i/>
          <w:szCs w:val="24"/>
        </w:rPr>
        <w:tab/>
        <w:t xml:space="preserve">Patty Lally, </w:t>
      </w:r>
      <w:r w:rsidR="00D11F54">
        <w:rPr>
          <w:rFonts w:cs="Arial"/>
          <w:i/>
          <w:szCs w:val="24"/>
        </w:rPr>
        <w:t>AOC</w:t>
      </w:r>
    </w:p>
    <w:p w14:paraId="675EE3F5" w14:textId="77777777" w:rsidR="0049769C" w:rsidRDefault="0049769C" w:rsidP="0049769C">
      <w:pPr>
        <w:ind w:left="2160" w:hanging="2160"/>
        <w:rPr>
          <w:rFonts w:cs="Arial"/>
          <w:i/>
          <w:szCs w:val="24"/>
        </w:rPr>
      </w:pPr>
      <w:r w:rsidRPr="00265D5E">
        <w:rPr>
          <w:rFonts w:cs="Arial"/>
          <w:i/>
          <w:szCs w:val="24"/>
        </w:rPr>
        <w:tab/>
      </w:r>
      <w:proofErr w:type="spellStart"/>
      <w:r w:rsidRPr="00265D5E">
        <w:rPr>
          <w:rFonts w:cs="Arial"/>
          <w:i/>
          <w:szCs w:val="24"/>
        </w:rPr>
        <w:t>Makeba</w:t>
      </w:r>
      <w:proofErr w:type="spellEnd"/>
      <w:r w:rsidRPr="00265D5E">
        <w:rPr>
          <w:rFonts w:cs="Arial"/>
          <w:i/>
          <w:szCs w:val="24"/>
        </w:rPr>
        <w:t xml:space="preserve"> Greene, University of Washington, School of Social Work</w:t>
      </w:r>
      <w:r>
        <w:rPr>
          <w:rFonts w:cs="Arial"/>
          <w:i/>
          <w:szCs w:val="24"/>
        </w:rPr>
        <w:t xml:space="preserve"> </w:t>
      </w:r>
    </w:p>
    <w:p w14:paraId="3E5C11E2" w14:textId="77777777" w:rsidR="0049769C" w:rsidRDefault="0049769C" w:rsidP="0049769C">
      <w:pPr>
        <w:ind w:left="2160" w:hanging="2160"/>
        <w:rPr>
          <w:rFonts w:cs="Arial"/>
          <w:b/>
          <w:szCs w:val="24"/>
        </w:rPr>
      </w:pPr>
      <w:r w:rsidRPr="00F2527F">
        <w:rPr>
          <w:rFonts w:cs="Arial"/>
          <w:b/>
          <w:szCs w:val="24"/>
        </w:rPr>
        <w:tab/>
      </w:r>
    </w:p>
    <w:p w14:paraId="6D26E9CF" w14:textId="77777777" w:rsidR="0049769C" w:rsidRPr="00A44CFA" w:rsidRDefault="0049769C" w:rsidP="0049769C">
      <w:pPr>
        <w:ind w:left="2160"/>
        <w:rPr>
          <w:rFonts w:cs="Arial"/>
          <w:szCs w:val="24"/>
        </w:rPr>
      </w:pPr>
      <w:r w:rsidRPr="00A44CFA">
        <w:rPr>
          <w:rFonts w:cs="Arial"/>
          <w:szCs w:val="24"/>
        </w:rPr>
        <w:t>When courts convey: we all belong, justice is fair and everyone is valued, the justice system builds confidence in our communities, and people trust the resulting decisions. When community members see themselves in courthouse staff, judges, interpreters and others, it sends the message that they, too, belong in the halls of justice. </w:t>
      </w:r>
    </w:p>
    <w:p w14:paraId="08E49AD2" w14:textId="77777777" w:rsidR="0049769C" w:rsidRPr="00A44CFA" w:rsidRDefault="0049769C" w:rsidP="0049769C">
      <w:pPr>
        <w:ind w:left="2160"/>
        <w:rPr>
          <w:rFonts w:cs="Arial"/>
          <w:szCs w:val="24"/>
        </w:rPr>
      </w:pPr>
    </w:p>
    <w:p w14:paraId="45141E11" w14:textId="77777777" w:rsidR="0049769C" w:rsidRPr="00A44CFA" w:rsidRDefault="0049769C" w:rsidP="0049769C">
      <w:pPr>
        <w:ind w:left="2160"/>
        <w:rPr>
          <w:rFonts w:cs="Arial"/>
          <w:szCs w:val="24"/>
        </w:rPr>
      </w:pPr>
      <w:r w:rsidRPr="00A44CFA">
        <w:rPr>
          <w:rFonts w:cs="Arial"/>
          <w:szCs w:val="24"/>
        </w:rPr>
        <w:t>This session explores the importance of belonging, the benefits of creating spaces of inclusivity, the detriment of othering, and the connection between othering and racism. We will move from our personal experience to consider Institutional Belonging and how children and families are impacted by belonging and othering within the halls of justice. In a series of facilitated discussions, participants will share stories, tools and ideas intended to foster spaces of belonging.</w:t>
      </w:r>
    </w:p>
    <w:p w14:paraId="22628C09" w14:textId="77777777" w:rsidR="008B05CC" w:rsidRDefault="008B05CC" w:rsidP="0049769C">
      <w:pPr>
        <w:ind w:left="2160" w:hanging="2160"/>
        <w:rPr>
          <w:rFonts w:cs="Arial"/>
          <w:b/>
          <w:szCs w:val="24"/>
        </w:rPr>
      </w:pPr>
    </w:p>
    <w:p w14:paraId="2C90313E" w14:textId="77777777" w:rsidR="0049769C" w:rsidRPr="00F2527F" w:rsidRDefault="0049769C" w:rsidP="0049769C">
      <w:pPr>
        <w:ind w:left="2160" w:hanging="2160"/>
        <w:rPr>
          <w:rFonts w:cs="Arial"/>
          <w:b/>
          <w:szCs w:val="24"/>
        </w:rPr>
      </w:pPr>
      <w:r w:rsidRPr="00F2527F">
        <w:rPr>
          <w:rFonts w:cs="Arial"/>
          <w:b/>
          <w:szCs w:val="24"/>
        </w:rPr>
        <w:t>10:30 -10:45am</w:t>
      </w:r>
      <w:r w:rsidRPr="00F2527F">
        <w:rPr>
          <w:rFonts w:cs="Arial"/>
          <w:b/>
          <w:szCs w:val="24"/>
        </w:rPr>
        <w:tab/>
      </w:r>
      <w:r>
        <w:rPr>
          <w:rFonts w:cs="Arial"/>
          <w:b/>
          <w:szCs w:val="24"/>
        </w:rPr>
        <w:t xml:space="preserve">Wellness </w:t>
      </w:r>
      <w:r w:rsidRPr="00F2527F">
        <w:rPr>
          <w:rFonts w:cs="Arial"/>
          <w:b/>
          <w:szCs w:val="24"/>
        </w:rPr>
        <w:t>Break</w:t>
      </w:r>
      <w:r>
        <w:rPr>
          <w:rFonts w:cs="Arial"/>
          <w:b/>
          <w:szCs w:val="24"/>
        </w:rPr>
        <w:t xml:space="preserve"> (includes 5 minute Wellness activity)</w:t>
      </w:r>
      <w:r w:rsidRPr="00F2527F">
        <w:rPr>
          <w:rFonts w:cs="Arial"/>
          <w:b/>
          <w:szCs w:val="24"/>
        </w:rPr>
        <w:t>.</w:t>
      </w:r>
    </w:p>
    <w:p w14:paraId="32BDD531" w14:textId="159A8652" w:rsidR="0049769C" w:rsidRDefault="0049769C" w:rsidP="0049769C">
      <w:pPr>
        <w:rPr>
          <w:rFonts w:cs="Arial"/>
          <w:b/>
          <w:szCs w:val="24"/>
        </w:rPr>
      </w:pPr>
    </w:p>
    <w:p w14:paraId="575CE156" w14:textId="77777777" w:rsidR="000E0F9B" w:rsidRDefault="000E0F9B" w:rsidP="0049769C">
      <w:pPr>
        <w:rPr>
          <w:rFonts w:cs="Arial"/>
          <w:b/>
          <w:szCs w:val="24"/>
        </w:rPr>
      </w:pPr>
    </w:p>
    <w:p w14:paraId="56203101" w14:textId="77777777" w:rsidR="0049769C" w:rsidRDefault="0049769C" w:rsidP="00D11F54">
      <w:pPr>
        <w:ind w:left="2160" w:hanging="2160"/>
        <w:rPr>
          <w:rFonts w:cs="Arial"/>
          <w:b/>
          <w:szCs w:val="24"/>
        </w:rPr>
      </w:pPr>
      <w:r w:rsidRPr="00F2527F">
        <w:rPr>
          <w:rFonts w:cs="Arial"/>
          <w:b/>
          <w:szCs w:val="24"/>
        </w:rPr>
        <w:t xml:space="preserve">10:45 – </w:t>
      </w:r>
      <w:r>
        <w:rPr>
          <w:rFonts w:cs="Arial"/>
          <w:b/>
          <w:szCs w:val="24"/>
        </w:rPr>
        <w:t>12:00</w:t>
      </w:r>
      <w:r w:rsidRPr="00F2527F">
        <w:rPr>
          <w:rFonts w:cs="Arial"/>
          <w:b/>
          <w:szCs w:val="24"/>
        </w:rPr>
        <w:t>pm</w:t>
      </w:r>
      <w:r w:rsidRPr="00F2527F">
        <w:rPr>
          <w:rFonts w:cs="Arial"/>
          <w:b/>
          <w:szCs w:val="24"/>
        </w:rPr>
        <w:tab/>
      </w:r>
      <w:r w:rsidRPr="00813DA8">
        <w:rPr>
          <w:rFonts w:cs="Arial"/>
          <w:b/>
          <w:szCs w:val="24"/>
        </w:rPr>
        <w:t>Belonging and Othering in Dependency Court –</w:t>
      </w:r>
      <w:r>
        <w:rPr>
          <w:rFonts w:cs="Arial"/>
          <w:b/>
          <w:szCs w:val="24"/>
        </w:rPr>
        <w:t xml:space="preserve"> The E</w:t>
      </w:r>
      <w:r w:rsidRPr="00813DA8">
        <w:rPr>
          <w:rFonts w:cs="Arial"/>
          <w:b/>
          <w:szCs w:val="24"/>
        </w:rPr>
        <w:t>xperience of Indigenous Families, Communities</w:t>
      </w:r>
      <w:r>
        <w:rPr>
          <w:rFonts w:cs="Arial"/>
          <w:b/>
          <w:szCs w:val="24"/>
        </w:rPr>
        <w:t>,</w:t>
      </w:r>
      <w:r w:rsidRPr="00813DA8">
        <w:rPr>
          <w:rFonts w:cs="Arial"/>
          <w:b/>
          <w:szCs w:val="24"/>
        </w:rPr>
        <w:t xml:space="preserve"> and Tribes</w:t>
      </w:r>
      <w:r>
        <w:rPr>
          <w:rFonts w:cs="Arial"/>
          <w:b/>
          <w:szCs w:val="24"/>
        </w:rPr>
        <w:t xml:space="preserve"> </w:t>
      </w:r>
    </w:p>
    <w:p w14:paraId="2C04CE2E" w14:textId="77777777" w:rsidR="0049769C" w:rsidRPr="00F2527F" w:rsidRDefault="0049769C" w:rsidP="0049769C">
      <w:pPr>
        <w:ind w:left="2160"/>
        <w:rPr>
          <w:rFonts w:cs="Arial"/>
          <w:i/>
          <w:szCs w:val="24"/>
        </w:rPr>
      </w:pPr>
      <w:r w:rsidRPr="00F2527F">
        <w:rPr>
          <w:rFonts w:cs="Arial"/>
          <w:i/>
          <w:szCs w:val="24"/>
        </w:rPr>
        <w:t>Justice</w:t>
      </w:r>
      <w:r>
        <w:rPr>
          <w:rFonts w:cs="Arial"/>
          <w:i/>
          <w:szCs w:val="24"/>
        </w:rPr>
        <w:t xml:space="preserve"> Raquel</w:t>
      </w:r>
      <w:r w:rsidRPr="00F2527F">
        <w:rPr>
          <w:rFonts w:cs="Arial"/>
          <w:i/>
          <w:szCs w:val="24"/>
        </w:rPr>
        <w:t xml:space="preserve"> </w:t>
      </w:r>
      <w:r>
        <w:rPr>
          <w:rFonts w:cs="Arial"/>
          <w:i/>
          <w:szCs w:val="24"/>
        </w:rPr>
        <w:t>Montoya-Lewis</w:t>
      </w:r>
      <w:r w:rsidRPr="00F2527F">
        <w:rPr>
          <w:rFonts w:cs="Arial"/>
          <w:i/>
          <w:szCs w:val="24"/>
        </w:rPr>
        <w:t>, Washington State Supreme Court</w:t>
      </w:r>
    </w:p>
    <w:p w14:paraId="4F6673E1" w14:textId="1DF77387" w:rsidR="0049769C" w:rsidRPr="00265D5E" w:rsidRDefault="0049769C" w:rsidP="0049769C">
      <w:pPr>
        <w:ind w:left="2160" w:hanging="2160"/>
        <w:rPr>
          <w:rFonts w:cs="Arial"/>
          <w:i/>
          <w:szCs w:val="24"/>
        </w:rPr>
      </w:pPr>
      <w:r>
        <w:rPr>
          <w:rFonts w:cs="Arial"/>
          <w:b/>
          <w:szCs w:val="24"/>
        </w:rPr>
        <w:tab/>
      </w:r>
      <w:r w:rsidRPr="00265D5E">
        <w:rPr>
          <w:rFonts w:cs="Arial"/>
          <w:i/>
          <w:szCs w:val="24"/>
        </w:rPr>
        <w:t xml:space="preserve">Patty Lally, </w:t>
      </w:r>
      <w:r w:rsidR="00D11F54">
        <w:rPr>
          <w:rFonts w:cs="Arial"/>
          <w:i/>
          <w:szCs w:val="24"/>
        </w:rPr>
        <w:t>AOC</w:t>
      </w:r>
    </w:p>
    <w:p w14:paraId="28786F48" w14:textId="77777777" w:rsidR="0049769C" w:rsidRDefault="0049769C" w:rsidP="0049769C">
      <w:pPr>
        <w:ind w:left="2160" w:hanging="2160"/>
        <w:rPr>
          <w:rFonts w:cs="Arial"/>
          <w:i/>
          <w:szCs w:val="24"/>
        </w:rPr>
      </w:pPr>
      <w:r w:rsidRPr="00265D5E">
        <w:rPr>
          <w:rFonts w:cs="Arial"/>
          <w:i/>
          <w:szCs w:val="24"/>
        </w:rPr>
        <w:tab/>
      </w:r>
      <w:proofErr w:type="spellStart"/>
      <w:r w:rsidRPr="00265D5E">
        <w:rPr>
          <w:rFonts w:cs="Arial"/>
          <w:i/>
          <w:szCs w:val="24"/>
        </w:rPr>
        <w:t>Makeba</w:t>
      </w:r>
      <w:proofErr w:type="spellEnd"/>
      <w:r w:rsidRPr="00265D5E">
        <w:rPr>
          <w:rFonts w:cs="Arial"/>
          <w:i/>
          <w:szCs w:val="24"/>
        </w:rPr>
        <w:t xml:space="preserve"> Greene, University of Washington, School of Social Work</w:t>
      </w:r>
      <w:r>
        <w:rPr>
          <w:rFonts w:cs="Arial"/>
          <w:i/>
          <w:szCs w:val="24"/>
        </w:rPr>
        <w:t xml:space="preserve"> </w:t>
      </w:r>
    </w:p>
    <w:p w14:paraId="2F51F041" w14:textId="77777777" w:rsidR="0049769C" w:rsidRPr="00C755C9" w:rsidRDefault="0049769C" w:rsidP="0049769C">
      <w:pPr>
        <w:ind w:left="4320" w:hanging="2160"/>
        <w:rPr>
          <w:rFonts w:cs="Arial"/>
          <w:b/>
          <w:i/>
          <w:szCs w:val="24"/>
        </w:rPr>
      </w:pPr>
    </w:p>
    <w:p w14:paraId="757AB1F2" w14:textId="77777777" w:rsidR="0049769C" w:rsidRDefault="0049769C" w:rsidP="0049769C">
      <w:pPr>
        <w:ind w:left="2160"/>
        <w:rPr>
          <w:rFonts w:cs="Arial"/>
          <w:szCs w:val="24"/>
        </w:rPr>
      </w:pPr>
      <w:r w:rsidRPr="005C0F55">
        <w:rPr>
          <w:rFonts w:cs="Arial"/>
          <w:szCs w:val="24"/>
        </w:rPr>
        <w:t>Moving from theory to practice, Justice Montoya-Lewis shares her experience of creating spaces of belonging within her Courtroom and as evidenced in her court rulings and decisions.</w:t>
      </w:r>
      <w:r>
        <w:rPr>
          <w:rFonts w:cs="Arial"/>
          <w:szCs w:val="24"/>
        </w:rPr>
        <w:t xml:space="preserve">  </w:t>
      </w:r>
      <w:r>
        <w:rPr>
          <w:rFonts w:cs="Arial"/>
          <w:szCs w:val="24"/>
        </w:rPr>
        <w:br/>
      </w:r>
    </w:p>
    <w:p w14:paraId="68490276" w14:textId="222A1945" w:rsidR="00C962AD" w:rsidRPr="00C962AD" w:rsidRDefault="00D83956" w:rsidP="00C962AD">
      <w:pPr>
        <w:ind w:left="2160"/>
        <w:rPr>
          <w:rFonts w:cs="Arial"/>
          <w:szCs w:val="24"/>
        </w:rPr>
      </w:pPr>
      <w:r w:rsidRPr="00C962AD">
        <w:rPr>
          <w:rFonts w:cs="Arial"/>
          <w:szCs w:val="24"/>
        </w:rPr>
        <w:t xml:space="preserve">The </w:t>
      </w:r>
      <w:r w:rsidR="00C962AD" w:rsidRPr="00C962AD">
        <w:rPr>
          <w:rFonts w:cs="Arial"/>
          <w:szCs w:val="24"/>
        </w:rPr>
        <w:t>child welfare court</w:t>
      </w:r>
      <w:r w:rsidR="0049769C" w:rsidRPr="00C962AD">
        <w:rPr>
          <w:rFonts w:cs="Arial"/>
          <w:szCs w:val="24"/>
        </w:rPr>
        <w:t xml:space="preserve"> context will be discussed</w:t>
      </w:r>
      <w:r w:rsidR="00C962AD">
        <w:rPr>
          <w:rFonts w:cs="Arial"/>
          <w:szCs w:val="24"/>
        </w:rPr>
        <w:t>, including</w:t>
      </w:r>
      <w:r w:rsidR="0049769C" w:rsidRPr="00C962AD">
        <w:rPr>
          <w:rFonts w:cs="Arial"/>
          <w:szCs w:val="24"/>
        </w:rPr>
        <w:t xml:space="preserve">: </w:t>
      </w:r>
    </w:p>
    <w:p w14:paraId="77AFF810" w14:textId="1654DBEE" w:rsidR="00D83956" w:rsidRPr="00C962AD" w:rsidRDefault="0049769C" w:rsidP="00C962AD">
      <w:pPr>
        <w:pStyle w:val="ListParagraph"/>
        <w:numPr>
          <w:ilvl w:val="0"/>
          <w:numId w:val="11"/>
        </w:numPr>
        <w:rPr>
          <w:rFonts w:cs="Arial"/>
          <w:szCs w:val="24"/>
        </w:rPr>
      </w:pPr>
      <w:r w:rsidRPr="00C962AD">
        <w:rPr>
          <w:rFonts w:cs="Arial"/>
          <w:szCs w:val="24"/>
        </w:rPr>
        <w:t>Washington</w:t>
      </w:r>
      <w:r w:rsidR="00D83956" w:rsidRPr="00C962AD">
        <w:rPr>
          <w:rFonts w:cs="Arial"/>
          <w:szCs w:val="24"/>
        </w:rPr>
        <w:t>’s</w:t>
      </w:r>
      <w:r w:rsidRPr="00C962AD">
        <w:rPr>
          <w:rFonts w:cs="Arial"/>
          <w:szCs w:val="24"/>
        </w:rPr>
        <w:t xml:space="preserve"> history of removal and displacement of Native people from their communities</w:t>
      </w:r>
      <w:r w:rsidR="00AB3AE3">
        <w:rPr>
          <w:rFonts w:cs="Arial"/>
          <w:szCs w:val="24"/>
        </w:rPr>
        <w:t>.</w:t>
      </w:r>
    </w:p>
    <w:p w14:paraId="5919FE2F" w14:textId="5086055D" w:rsidR="00D83956" w:rsidRPr="00C962AD" w:rsidRDefault="0049769C" w:rsidP="00C962AD">
      <w:pPr>
        <w:pStyle w:val="ListParagraph"/>
        <w:numPr>
          <w:ilvl w:val="0"/>
          <w:numId w:val="11"/>
        </w:numPr>
        <w:rPr>
          <w:rFonts w:cs="Arial"/>
          <w:szCs w:val="24"/>
        </w:rPr>
      </w:pPr>
      <w:r w:rsidRPr="00C962AD">
        <w:rPr>
          <w:rFonts w:cs="Arial"/>
          <w:szCs w:val="24"/>
          <w:u w:val="single"/>
        </w:rPr>
        <w:t>In re Dependency of Z.J.G.</w:t>
      </w:r>
      <w:r w:rsidRPr="00C962AD">
        <w:rPr>
          <w:rFonts w:cs="Arial"/>
          <w:szCs w:val="24"/>
        </w:rPr>
        <w:t xml:space="preserve"> and ICWA/WICWA</w:t>
      </w:r>
      <w:r w:rsidR="00AB3AE3">
        <w:rPr>
          <w:rFonts w:cs="Arial"/>
          <w:szCs w:val="24"/>
        </w:rPr>
        <w:t>.</w:t>
      </w:r>
    </w:p>
    <w:p w14:paraId="7F0983ED" w14:textId="7D92CF5F" w:rsidR="0049769C" w:rsidRPr="00C962AD" w:rsidRDefault="0029318E" w:rsidP="00C962AD">
      <w:pPr>
        <w:pStyle w:val="ListParagraph"/>
        <w:numPr>
          <w:ilvl w:val="0"/>
          <w:numId w:val="11"/>
        </w:numPr>
        <w:rPr>
          <w:rFonts w:cs="Arial"/>
          <w:szCs w:val="24"/>
        </w:rPr>
      </w:pPr>
      <w:r>
        <w:rPr>
          <w:rFonts w:cs="Arial"/>
          <w:szCs w:val="24"/>
        </w:rPr>
        <w:t>T</w:t>
      </w:r>
      <w:r w:rsidR="00D83956" w:rsidRPr="00C962AD">
        <w:rPr>
          <w:rFonts w:cs="Arial"/>
          <w:szCs w:val="24"/>
        </w:rPr>
        <w:t>he r</w:t>
      </w:r>
      <w:r w:rsidR="0049769C" w:rsidRPr="00C962AD">
        <w:rPr>
          <w:rFonts w:cs="Arial"/>
          <w:szCs w:val="24"/>
        </w:rPr>
        <w:t xml:space="preserve">ole of courts </w:t>
      </w:r>
      <w:r w:rsidR="00D83956" w:rsidRPr="00C962AD">
        <w:rPr>
          <w:rFonts w:cs="Arial"/>
          <w:szCs w:val="24"/>
        </w:rPr>
        <w:t>in</w:t>
      </w:r>
      <w:r w:rsidR="0049769C" w:rsidRPr="00C962AD">
        <w:rPr>
          <w:rFonts w:cs="Arial"/>
          <w:szCs w:val="24"/>
        </w:rPr>
        <w:t xml:space="preserve"> address</w:t>
      </w:r>
      <w:r w:rsidR="00D83956" w:rsidRPr="00C962AD">
        <w:rPr>
          <w:rFonts w:cs="Arial"/>
          <w:szCs w:val="24"/>
        </w:rPr>
        <w:t>ing</w:t>
      </w:r>
      <w:r w:rsidR="0049769C" w:rsidRPr="00C962AD">
        <w:rPr>
          <w:rFonts w:cs="Arial"/>
          <w:szCs w:val="24"/>
        </w:rPr>
        <w:t xml:space="preserve"> inequities and apply</w:t>
      </w:r>
      <w:r w:rsidR="00D83956" w:rsidRPr="00C962AD">
        <w:rPr>
          <w:rFonts w:cs="Arial"/>
          <w:szCs w:val="24"/>
        </w:rPr>
        <w:t>ing</w:t>
      </w:r>
      <w:r w:rsidR="0049769C" w:rsidRPr="00C962AD">
        <w:rPr>
          <w:rFonts w:cs="Arial"/>
          <w:szCs w:val="24"/>
        </w:rPr>
        <w:t xml:space="preserve"> laws with the understanding of the current impact of historical trauma on families, communities, and tribes.</w:t>
      </w:r>
    </w:p>
    <w:p w14:paraId="2B171468" w14:textId="77777777" w:rsidR="0049769C" w:rsidRDefault="0049769C" w:rsidP="0049769C">
      <w:pPr>
        <w:ind w:left="2160" w:hanging="2160"/>
        <w:rPr>
          <w:rFonts w:cs="Arial"/>
          <w:b/>
          <w:szCs w:val="24"/>
        </w:rPr>
      </w:pPr>
    </w:p>
    <w:p w14:paraId="2F76B69E" w14:textId="77777777" w:rsidR="0049769C" w:rsidRDefault="0049769C" w:rsidP="0049769C">
      <w:pPr>
        <w:ind w:left="2160" w:hanging="2160"/>
        <w:rPr>
          <w:rFonts w:cs="Arial"/>
          <w:b/>
          <w:szCs w:val="24"/>
        </w:rPr>
      </w:pPr>
    </w:p>
    <w:p w14:paraId="7848A742" w14:textId="77777777" w:rsidR="0049769C" w:rsidRDefault="0049769C" w:rsidP="0049769C">
      <w:pPr>
        <w:ind w:left="2160" w:hanging="2160"/>
        <w:rPr>
          <w:rFonts w:cs="Arial"/>
          <w:b/>
          <w:szCs w:val="24"/>
        </w:rPr>
      </w:pPr>
      <w:r>
        <w:rPr>
          <w:rFonts w:cs="Arial"/>
          <w:b/>
          <w:szCs w:val="24"/>
        </w:rPr>
        <w:t>12:00 – 1:00</w:t>
      </w:r>
      <w:r w:rsidRPr="00F2527F">
        <w:rPr>
          <w:rFonts w:cs="Arial"/>
          <w:b/>
          <w:szCs w:val="24"/>
        </w:rPr>
        <w:t xml:space="preserve"> pm</w:t>
      </w:r>
      <w:r w:rsidRPr="00F2527F">
        <w:rPr>
          <w:rFonts w:cs="Arial"/>
          <w:b/>
          <w:szCs w:val="24"/>
        </w:rPr>
        <w:tab/>
      </w:r>
      <w:r>
        <w:rPr>
          <w:rFonts w:cs="Arial"/>
          <w:b/>
          <w:szCs w:val="24"/>
        </w:rPr>
        <w:t>Break for Lunch</w:t>
      </w:r>
      <w:r w:rsidRPr="00F2527F">
        <w:rPr>
          <w:rFonts w:cs="Arial"/>
          <w:b/>
          <w:szCs w:val="24"/>
        </w:rPr>
        <w:t>.</w:t>
      </w:r>
    </w:p>
    <w:p w14:paraId="16458358" w14:textId="77777777" w:rsidR="0049769C" w:rsidRDefault="0049769C" w:rsidP="0049769C">
      <w:pPr>
        <w:ind w:left="2160" w:hanging="2160"/>
        <w:rPr>
          <w:rFonts w:cs="Arial"/>
          <w:b/>
          <w:szCs w:val="24"/>
        </w:rPr>
      </w:pPr>
    </w:p>
    <w:p w14:paraId="03CC7DE5" w14:textId="77777777" w:rsidR="0049769C" w:rsidRDefault="0049769C" w:rsidP="0049769C">
      <w:pPr>
        <w:ind w:left="2160" w:hanging="2160"/>
        <w:rPr>
          <w:rFonts w:cs="Arial"/>
          <w:b/>
          <w:szCs w:val="24"/>
        </w:rPr>
      </w:pPr>
    </w:p>
    <w:p w14:paraId="57067323" w14:textId="2101CFA6" w:rsidR="0049769C" w:rsidRDefault="0049769C" w:rsidP="0049769C">
      <w:pPr>
        <w:ind w:left="2160" w:hanging="2160"/>
        <w:rPr>
          <w:rFonts w:cs="Arial"/>
          <w:b/>
          <w:szCs w:val="24"/>
        </w:rPr>
      </w:pPr>
      <w:r>
        <w:rPr>
          <w:rFonts w:cs="Arial"/>
          <w:b/>
          <w:szCs w:val="24"/>
        </w:rPr>
        <w:t>1:00 – 2:30 pm</w:t>
      </w:r>
      <w:r>
        <w:rPr>
          <w:rFonts w:cs="Arial"/>
          <w:b/>
          <w:szCs w:val="24"/>
        </w:rPr>
        <w:tab/>
      </w:r>
      <w:r w:rsidRPr="005C0F55">
        <w:rPr>
          <w:rFonts w:cs="Arial"/>
          <w:b/>
          <w:szCs w:val="24"/>
        </w:rPr>
        <w:t>G</w:t>
      </w:r>
      <w:r w:rsidR="00D83956">
        <w:rPr>
          <w:rFonts w:cs="Arial"/>
          <w:b/>
          <w:szCs w:val="24"/>
        </w:rPr>
        <w:t>old Standard Judicial Practice and</w:t>
      </w:r>
      <w:r w:rsidRPr="005C0F55">
        <w:rPr>
          <w:rFonts w:cs="Arial"/>
          <w:b/>
          <w:szCs w:val="24"/>
        </w:rPr>
        <w:t xml:space="preserve"> </w:t>
      </w:r>
      <w:r w:rsidR="00D83956">
        <w:rPr>
          <w:rFonts w:cs="Arial"/>
          <w:b/>
          <w:szCs w:val="24"/>
        </w:rPr>
        <w:t>Active Efforts from a Tribal Perspective</w:t>
      </w:r>
      <w:r w:rsidRPr="00F2527F">
        <w:rPr>
          <w:rFonts w:cs="Arial"/>
          <w:b/>
          <w:szCs w:val="24"/>
        </w:rPr>
        <w:t xml:space="preserve">. </w:t>
      </w:r>
    </w:p>
    <w:p w14:paraId="2D7BE15B" w14:textId="77777777" w:rsidR="0049769C" w:rsidRDefault="0049769C" w:rsidP="0049769C">
      <w:pPr>
        <w:ind w:left="2160"/>
        <w:rPr>
          <w:rFonts w:cs="Arial"/>
          <w:i/>
          <w:szCs w:val="24"/>
        </w:rPr>
      </w:pPr>
      <w:r w:rsidRPr="00242079">
        <w:rPr>
          <w:rFonts w:cs="Arial"/>
          <w:i/>
          <w:szCs w:val="24"/>
        </w:rPr>
        <w:t xml:space="preserve">Sheldon Spotted Elk, </w:t>
      </w:r>
      <w:hyperlink r:id="rId9" w:history="1">
        <w:r w:rsidRPr="00242079">
          <w:rPr>
            <w:i/>
            <w:szCs w:val="24"/>
          </w:rPr>
          <w:t xml:space="preserve">National Council of Juvenile and Family Court </w:t>
        </w:r>
        <w:r w:rsidRPr="00242079">
          <w:rPr>
            <w:i/>
            <w:szCs w:val="24"/>
          </w:rPr>
          <w:br/>
          <w:t xml:space="preserve">   Judges</w:t>
        </w:r>
      </w:hyperlink>
      <w:r w:rsidRPr="00242079">
        <w:rPr>
          <w:rFonts w:cs="Arial"/>
          <w:i/>
          <w:szCs w:val="24"/>
        </w:rPr>
        <w:t> (NCJFCJ)</w:t>
      </w:r>
    </w:p>
    <w:p w14:paraId="5D87C907" w14:textId="1B31638B" w:rsidR="00D83956" w:rsidRDefault="001F62D4" w:rsidP="0049769C">
      <w:pPr>
        <w:ind w:left="2160"/>
        <w:rPr>
          <w:rFonts w:cs="Arial"/>
          <w:i/>
          <w:szCs w:val="24"/>
        </w:rPr>
      </w:pPr>
      <w:r>
        <w:rPr>
          <w:rFonts w:cs="Arial"/>
          <w:i/>
          <w:szCs w:val="24"/>
        </w:rPr>
        <w:t>Robert Ludgate,</w:t>
      </w:r>
      <w:r w:rsidR="008B22F2">
        <w:rPr>
          <w:rFonts w:cs="Arial"/>
          <w:i/>
          <w:szCs w:val="24"/>
        </w:rPr>
        <w:t xml:space="preserve"> </w:t>
      </w:r>
      <w:r w:rsidR="00EC5034">
        <w:rPr>
          <w:rFonts w:cs="Arial"/>
          <w:i/>
          <w:szCs w:val="24"/>
        </w:rPr>
        <w:t xml:space="preserve">Lead </w:t>
      </w:r>
      <w:r w:rsidR="0015381A">
        <w:rPr>
          <w:rFonts w:cs="Arial"/>
          <w:i/>
          <w:szCs w:val="24"/>
        </w:rPr>
        <w:t>Social Work</w:t>
      </w:r>
      <w:r w:rsidR="00EC5034">
        <w:rPr>
          <w:rFonts w:cs="Arial"/>
          <w:i/>
          <w:szCs w:val="24"/>
        </w:rPr>
        <w:t>er</w:t>
      </w:r>
      <w:r w:rsidR="0015381A">
        <w:rPr>
          <w:rFonts w:cs="Arial"/>
          <w:i/>
          <w:szCs w:val="24"/>
        </w:rPr>
        <w:t xml:space="preserve">, </w:t>
      </w:r>
      <w:r w:rsidR="00D83956">
        <w:rPr>
          <w:rFonts w:cs="Arial"/>
          <w:i/>
          <w:szCs w:val="24"/>
        </w:rPr>
        <w:t>Lummi Nation</w:t>
      </w:r>
      <w:r w:rsidR="00EC5034">
        <w:rPr>
          <w:rFonts w:cs="Arial"/>
          <w:i/>
          <w:szCs w:val="24"/>
        </w:rPr>
        <w:t xml:space="preserve"> Child Welfare</w:t>
      </w:r>
    </w:p>
    <w:p w14:paraId="7C09FEB1" w14:textId="68854629" w:rsidR="008B22F2" w:rsidRPr="00242079" w:rsidRDefault="008B22F2" w:rsidP="0049769C">
      <w:pPr>
        <w:ind w:left="2160"/>
        <w:rPr>
          <w:rFonts w:cs="Arial"/>
          <w:i/>
          <w:szCs w:val="24"/>
        </w:rPr>
      </w:pPr>
      <w:r>
        <w:rPr>
          <w:rFonts w:cs="Arial"/>
          <w:i/>
          <w:szCs w:val="24"/>
        </w:rPr>
        <w:t>Commissioner Michelle Ressa, Spokane County Superior Court</w:t>
      </w:r>
    </w:p>
    <w:p w14:paraId="04811928" w14:textId="3DFDB9A4" w:rsidR="0049769C" w:rsidRDefault="00BA691F" w:rsidP="0049769C">
      <w:pPr>
        <w:ind w:left="2160" w:hanging="2160"/>
        <w:rPr>
          <w:rFonts w:cs="Arial"/>
          <w:bCs/>
          <w:szCs w:val="24"/>
        </w:rPr>
      </w:pPr>
      <w:r>
        <w:rPr>
          <w:rFonts w:cs="Arial"/>
          <w:bCs/>
          <w:szCs w:val="24"/>
        </w:rPr>
        <w:tab/>
      </w:r>
    </w:p>
    <w:p w14:paraId="560E279C" w14:textId="22E2D4FB" w:rsidR="0015381A" w:rsidRDefault="000A4299" w:rsidP="00E50221">
      <w:pPr>
        <w:ind w:left="2160"/>
        <w:rPr>
          <w:rFonts w:cs="Arial"/>
          <w:bCs/>
          <w:szCs w:val="24"/>
        </w:rPr>
      </w:pPr>
      <w:r>
        <w:rPr>
          <w:rFonts w:cs="Arial"/>
          <w:bCs/>
          <w:szCs w:val="24"/>
        </w:rPr>
        <w:t>Sheldon Spotted Elk will introdu</w:t>
      </w:r>
      <w:r w:rsidR="00E50221">
        <w:rPr>
          <w:rFonts w:cs="Arial"/>
          <w:bCs/>
          <w:szCs w:val="24"/>
        </w:rPr>
        <w:t xml:space="preserve">ce the concept of gold standard judicial practice, which centers </w:t>
      </w:r>
      <w:proofErr w:type="gramStart"/>
      <w:r w:rsidR="00E50221">
        <w:rPr>
          <w:rFonts w:cs="Arial"/>
          <w:bCs/>
          <w:szCs w:val="24"/>
        </w:rPr>
        <w:t>around</w:t>
      </w:r>
      <w:proofErr w:type="gramEnd"/>
      <w:r w:rsidR="00E50221">
        <w:rPr>
          <w:rFonts w:cs="Arial"/>
          <w:bCs/>
          <w:szCs w:val="24"/>
        </w:rPr>
        <w:t xml:space="preserve"> effectively engaging parents and youth in their cases. He will share skills </w:t>
      </w:r>
      <w:r w:rsidR="0015381A">
        <w:rPr>
          <w:rFonts w:cs="Arial"/>
          <w:bCs/>
          <w:szCs w:val="24"/>
        </w:rPr>
        <w:t>to</w:t>
      </w:r>
      <w:r w:rsidR="00E50221">
        <w:rPr>
          <w:rFonts w:cs="Arial"/>
          <w:bCs/>
          <w:szCs w:val="24"/>
        </w:rPr>
        <w:t xml:space="preserve"> help judicial </w:t>
      </w:r>
      <w:proofErr w:type="gramStart"/>
      <w:r w:rsidR="00E50221">
        <w:rPr>
          <w:rFonts w:cs="Arial"/>
          <w:bCs/>
          <w:szCs w:val="24"/>
        </w:rPr>
        <w:t>officers</w:t>
      </w:r>
      <w:proofErr w:type="gramEnd"/>
      <w:r w:rsidR="00E50221">
        <w:rPr>
          <w:rFonts w:cs="Arial"/>
          <w:bCs/>
          <w:szCs w:val="24"/>
        </w:rPr>
        <w:t xml:space="preserve"> bridge cultural barriers by </w:t>
      </w:r>
      <w:r w:rsidR="0015381A">
        <w:rPr>
          <w:rFonts w:cs="Arial"/>
          <w:bCs/>
          <w:szCs w:val="24"/>
        </w:rPr>
        <w:t>employing</w:t>
      </w:r>
      <w:r w:rsidR="00E50221">
        <w:rPr>
          <w:rFonts w:cs="Arial"/>
          <w:bCs/>
          <w:szCs w:val="24"/>
        </w:rPr>
        <w:t xml:space="preserve"> humble leadership, empathy and “green vs red” language.</w:t>
      </w:r>
    </w:p>
    <w:p w14:paraId="78427C6D" w14:textId="77777777" w:rsidR="0015381A" w:rsidRDefault="0015381A" w:rsidP="00E50221">
      <w:pPr>
        <w:ind w:left="2160"/>
        <w:rPr>
          <w:rFonts w:cs="Arial"/>
          <w:bCs/>
          <w:szCs w:val="24"/>
        </w:rPr>
      </w:pPr>
    </w:p>
    <w:p w14:paraId="443CFE1C" w14:textId="4B915B26" w:rsidR="000A4299" w:rsidRDefault="0015381A" w:rsidP="00E50221">
      <w:pPr>
        <w:ind w:left="2160"/>
        <w:rPr>
          <w:rFonts w:cs="Arial"/>
          <w:bCs/>
          <w:szCs w:val="24"/>
        </w:rPr>
      </w:pPr>
      <w:r>
        <w:rPr>
          <w:rFonts w:cs="Arial"/>
          <w:bCs/>
          <w:szCs w:val="24"/>
        </w:rPr>
        <w:t xml:space="preserve">Participants will also hear from Robert Ludgate about the Lummi Nation’s Comprehensive Guide to Active Efforts, intended to help state courts and child welfare partners deepen their understanding of what </w:t>
      </w:r>
      <w:r w:rsidR="008B05CC">
        <w:rPr>
          <w:rFonts w:cs="Arial"/>
          <w:bCs/>
          <w:szCs w:val="24"/>
        </w:rPr>
        <w:t xml:space="preserve">constitutes </w:t>
      </w:r>
      <w:r>
        <w:rPr>
          <w:rFonts w:cs="Arial"/>
          <w:bCs/>
          <w:szCs w:val="24"/>
        </w:rPr>
        <w:t xml:space="preserve">Active Efforts. </w:t>
      </w:r>
    </w:p>
    <w:p w14:paraId="3DCF4B9D" w14:textId="77777777" w:rsidR="000A4299" w:rsidRDefault="000A4299" w:rsidP="0049769C">
      <w:pPr>
        <w:ind w:left="2160" w:hanging="2160"/>
        <w:rPr>
          <w:rFonts w:cs="Arial"/>
          <w:bCs/>
          <w:szCs w:val="24"/>
        </w:rPr>
      </w:pPr>
    </w:p>
    <w:p w14:paraId="49C79441" w14:textId="088F6CFD" w:rsidR="00BA691F" w:rsidRDefault="00BA691F" w:rsidP="008B05CC">
      <w:pPr>
        <w:rPr>
          <w:rFonts w:cs="Arial"/>
          <w:bCs/>
          <w:szCs w:val="24"/>
        </w:rPr>
      </w:pPr>
    </w:p>
    <w:p w14:paraId="39A2F6D5" w14:textId="77777777" w:rsidR="008B05CC" w:rsidRDefault="008B05CC" w:rsidP="008B05CC">
      <w:pPr>
        <w:rPr>
          <w:rFonts w:cs="Arial"/>
          <w:bCs/>
          <w:szCs w:val="24"/>
        </w:rPr>
      </w:pPr>
    </w:p>
    <w:p w14:paraId="3BE420BF" w14:textId="77777777" w:rsidR="008B05CC" w:rsidRDefault="008B05CC" w:rsidP="008B05CC">
      <w:pPr>
        <w:rPr>
          <w:rFonts w:cs="Arial"/>
          <w:bCs/>
          <w:szCs w:val="24"/>
        </w:rPr>
      </w:pPr>
    </w:p>
    <w:p w14:paraId="39C91149" w14:textId="77777777" w:rsidR="008B05CC" w:rsidRDefault="008B05CC" w:rsidP="008B05CC">
      <w:pPr>
        <w:rPr>
          <w:rFonts w:cs="Arial"/>
          <w:bCs/>
          <w:szCs w:val="24"/>
        </w:rPr>
      </w:pPr>
    </w:p>
    <w:p w14:paraId="5D516321" w14:textId="77777777" w:rsidR="00AB3AE3" w:rsidRPr="00F2527F" w:rsidRDefault="00AB3AE3" w:rsidP="008B05CC">
      <w:pPr>
        <w:rPr>
          <w:rFonts w:cs="Arial"/>
          <w:bCs/>
          <w:szCs w:val="24"/>
        </w:rPr>
      </w:pPr>
    </w:p>
    <w:p w14:paraId="413C247C" w14:textId="77777777" w:rsidR="0049769C" w:rsidRPr="00F2527F" w:rsidRDefault="0049769C" w:rsidP="0049769C">
      <w:pPr>
        <w:rPr>
          <w:rFonts w:cs="Arial"/>
          <w:b/>
          <w:szCs w:val="24"/>
        </w:rPr>
      </w:pPr>
    </w:p>
    <w:p w14:paraId="3B507939" w14:textId="77777777" w:rsidR="0049769C" w:rsidRDefault="0049769C" w:rsidP="0049769C">
      <w:pPr>
        <w:ind w:left="2160" w:right="-90" w:hanging="2160"/>
        <w:rPr>
          <w:rFonts w:cs="Arial"/>
          <w:b/>
          <w:szCs w:val="24"/>
        </w:rPr>
      </w:pPr>
      <w:r>
        <w:rPr>
          <w:rFonts w:cs="Arial"/>
          <w:b/>
          <w:szCs w:val="24"/>
        </w:rPr>
        <w:t>2:30 – 3:00 pm</w:t>
      </w:r>
      <w:r>
        <w:rPr>
          <w:rFonts w:cs="Arial"/>
          <w:b/>
          <w:szCs w:val="24"/>
        </w:rPr>
        <w:tab/>
      </w:r>
      <w:r w:rsidRPr="00FB2EED">
        <w:rPr>
          <w:rFonts w:cs="Arial"/>
          <w:b/>
          <w:szCs w:val="24"/>
        </w:rPr>
        <w:t>Opportunities for Tribal/State Court Collaboration</w:t>
      </w:r>
    </w:p>
    <w:p w14:paraId="194740D3" w14:textId="77777777" w:rsidR="0049769C" w:rsidRPr="00242079" w:rsidRDefault="0049769C" w:rsidP="0049769C">
      <w:pPr>
        <w:ind w:left="2160"/>
        <w:rPr>
          <w:rFonts w:cs="Arial"/>
          <w:i/>
          <w:szCs w:val="24"/>
        </w:rPr>
      </w:pPr>
      <w:r w:rsidRPr="00242079">
        <w:rPr>
          <w:rFonts w:cs="Arial"/>
          <w:i/>
          <w:szCs w:val="24"/>
        </w:rPr>
        <w:t>Sheldon Spotted Elk, NCJFCJ</w:t>
      </w:r>
    </w:p>
    <w:p w14:paraId="5D8E8C35" w14:textId="77777777" w:rsidR="0049769C" w:rsidRPr="00F2527F" w:rsidRDefault="0049769C" w:rsidP="0049769C">
      <w:pPr>
        <w:ind w:left="2160"/>
        <w:rPr>
          <w:rFonts w:cs="Arial"/>
          <w:i/>
          <w:szCs w:val="24"/>
        </w:rPr>
      </w:pPr>
    </w:p>
    <w:p w14:paraId="40A5B7E1" w14:textId="5D10751F" w:rsidR="0049769C" w:rsidRPr="00C064AA" w:rsidRDefault="0049769C" w:rsidP="0049769C">
      <w:pPr>
        <w:ind w:left="2160"/>
        <w:rPr>
          <w:rFonts w:cs="Arial"/>
          <w:szCs w:val="24"/>
        </w:rPr>
      </w:pPr>
      <w:r>
        <w:rPr>
          <w:rFonts w:cs="Arial"/>
          <w:szCs w:val="24"/>
        </w:rPr>
        <w:t>Participants will discuss w</w:t>
      </w:r>
      <w:r w:rsidRPr="00C064AA">
        <w:rPr>
          <w:rFonts w:cs="Arial"/>
          <w:szCs w:val="24"/>
        </w:rPr>
        <w:t>ays to improve tribal/state collaboration</w:t>
      </w:r>
      <w:r w:rsidR="00BA691F">
        <w:rPr>
          <w:rFonts w:cs="Arial"/>
          <w:szCs w:val="24"/>
        </w:rPr>
        <w:t>, including</w:t>
      </w:r>
      <w:r>
        <w:rPr>
          <w:rFonts w:cs="Arial"/>
          <w:szCs w:val="24"/>
        </w:rPr>
        <w:t xml:space="preserve"> </w:t>
      </w:r>
      <w:r w:rsidRPr="00C064AA">
        <w:rPr>
          <w:rFonts w:cs="Arial"/>
          <w:szCs w:val="24"/>
        </w:rPr>
        <w:t>ICWA courts and other approaches</w:t>
      </w:r>
      <w:r>
        <w:rPr>
          <w:rFonts w:cs="Arial"/>
          <w:szCs w:val="24"/>
        </w:rPr>
        <w:t xml:space="preserve">, </w:t>
      </w:r>
      <w:r w:rsidR="00BA691F">
        <w:rPr>
          <w:rFonts w:cs="Arial"/>
          <w:szCs w:val="24"/>
        </w:rPr>
        <w:t>as well as the</w:t>
      </w:r>
      <w:r>
        <w:rPr>
          <w:rFonts w:cs="Arial"/>
          <w:szCs w:val="24"/>
        </w:rPr>
        <w:t xml:space="preserve"> </w:t>
      </w:r>
      <w:r w:rsidRPr="00C064AA">
        <w:rPr>
          <w:rFonts w:cs="Arial"/>
          <w:szCs w:val="24"/>
        </w:rPr>
        <w:t xml:space="preserve">differences </w:t>
      </w:r>
      <w:r w:rsidR="00BA691F">
        <w:rPr>
          <w:rFonts w:cs="Arial"/>
          <w:szCs w:val="24"/>
        </w:rPr>
        <w:t>between</w:t>
      </w:r>
      <w:r w:rsidRPr="00C064AA">
        <w:rPr>
          <w:rFonts w:cs="Arial"/>
          <w:szCs w:val="24"/>
        </w:rPr>
        <w:t xml:space="preserve"> tribal and state courts </w:t>
      </w:r>
      <w:r w:rsidR="00BA691F">
        <w:rPr>
          <w:rFonts w:cs="Arial"/>
          <w:szCs w:val="24"/>
        </w:rPr>
        <w:t>that can make partnerships challenging. Information will be provided about upcoming opportunities to explore collaborations in Washington State</w:t>
      </w:r>
      <w:r>
        <w:rPr>
          <w:rFonts w:cs="Arial"/>
          <w:szCs w:val="24"/>
        </w:rPr>
        <w:t xml:space="preserve">. </w:t>
      </w:r>
    </w:p>
    <w:p w14:paraId="308BF86C" w14:textId="77777777" w:rsidR="0049769C" w:rsidRDefault="0049769C" w:rsidP="0049769C">
      <w:pPr>
        <w:ind w:left="2160" w:hanging="2160"/>
        <w:rPr>
          <w:rFonts w:cs="Arial"/>
          <w:b/>
          <w:szCs w:val="24"/>
        </w:rPr>
      </w:pPr>
    </w:p>
    <w:p w14:paraId="04C61E3B" w14:textId="77777777" w:rsidR="0049769C" w:rsidRDefault="0049769C" w:rsidP="0049769C">
      <w:pPr>
        <w:ind w:left="2160" w:hanging="2160"/>
        <w:rPr>
          <w:rFonts w:cs="Arial"/>
          <w:b/>
          <w:szCs w:val="24"/>
        </w:rPr>
      </w:pPr>
    </w:p>
    <w:p w14:paraId="3F826C7D" w14:textId="77777777" w:rsidR="0049769C" w:rsidRDefault="0049769C" w:rsidP="0049769C">
      <w:pPr>
        <w:ind w:left="2160" w:hanging="2160"/>
        <w:rPr>
          <w:rFonts w:cs="Arial"/>
          <w:b/>
          <w:szCs w:val="24"/>
        </w:rPr>
      </w:pPr>
      <w:r>
        <w:rPr>
          <w:rFonts w:cs="Arial"/>
          <w:b/>
          <w:szCs w:val="24"/>
        </w:rPr>
        <w:t>3:00</w:t>
      </w:r>
      <w:r w:rsidRPr="00F2527F">
        <w:rPr>
          <w:rFonts w:cs="Arial"/>
          <w:b/>
          <w:szCs w:val="24"/>
        </w:rPr>
        <w:t xml:space="preserve"> – </w:t>
      </w:r>
      <w:r>
        <w:rPr>
          <w:rFonts w:cs="Arial"/>
          <w:b/>
          <w:szCs w:val="24"/>
        </w:rPr>
        <w:t xml:space="preserve">3:15 </w:t>
      </w:r>
      <w:r w:rsidRPr="00F2527F">
        <w:rPr>
          <w:rFonts w:cs="Arial"/>
          <w:b/>
          <w:szCs w:val="24"/>
        </w:rPr>
        <w:t xml:space="preserve">pm </w:t>
      </w:r>
      <w:r w:rsidRPr="00F2527F">
        <w:rPr>
          <w:rFonts w:cs="Arial"/>
          <w:b/>
          <w:szCs w:val="24"/>
        </w:rPr>
        <w:tab/>
      </w:r>
      <w:r>
        <w:rPr>
          <w:rFonts w:cs="Arial"/>
          <w:b/>
          <w:szCs w:val="24"/>
        </w:rPr>
        <w:t>Break.</w:t>
      </w:r>
    </w:p>
    <w:p w14:paraId="6083DD57" w14:textId="77777777" w:rsidR="000A4299" w:rsidRDefault="000A4299" w:rsidP="000A4299">
      <w:pPr>
        <w:rPr>
          <w:rFonts w:cs="Arial"/>
          <w:b/>
          <w:szCs w:val="24"/>
        </w:rPr>
      </w:pPr>
    </w:p>
    <w:p w14:paraId="213D858C" w14:textId="77777777" w:rsidR="000E0F9B" w:rsidRDefault="000E0F9B" w:rsidP="000A4299">
      <w:pPr>
        <w:rPr>
          <w:rFonts w:cs="Arial"/>
          <w:b/>
          <w:szCs w:val="24"/>
        </w:rPr>
      </w:pPr>
    </w:p>
    <w:p w14:paraId="3563FC30" w14:textId="696EF397" w:rsidR="0049769C" w:rsidRDefault="0049769C" w:rsidP="000A4299">
      <w:pPr>
        <w:rPr>
          <w:rFonts w:cs="Arial"/>
          <w:b/>
          <w:szCs w:val="24"/>
        </w:rPr>
      </w:pPr>
      <w:r>
        <w:rPr>
          <w:rFonts w:cs="Arial"/>
          <w:b/>
          <w:szCs w:val="24"/>
        </w:rPr>
        <w:t>3:15 – 4:10 pm</w:t>
      </w:r>
      <w:r>
        <w:rPr>
          <w:rFonts w:cs="Arial"/>
          <w:b/>
          <w:szCs w:val="24"/>
        </w:rPr>
        <w:tab/>
      </w:r>
      <w:r w:rsidRPr="00C474F2">
        <w:rPr>
          <w:rFonts w:cs="Arial"/>
          <w:b/>
          <w:szCs w:val="24"/>
        </w:rPr>
        <w:t>Appellate Court Issues</w:t>
      </w:r>
      <w:r>
        <w:rPr>
          <w:rFonts w:cs="Arial"/>
          <w:b/>
          <w:szCs w:val="24"/>
        </w:rPr>
        <w:t xml:space="preserve"> – A Conversation with the Appellate B</w:t>
      </w:r>
      <w:r w:rsidRPr="00C474F2">
        <w:rPr>
          <w:rFonts w:cs="Arial"/>
          <w:b/>
          <w:szCs w:val="24"/>
        </w:rPr>
        <w:t>ench</w:t>
      </w:r>
    </w:p>
    <w:p w14:paraId="57CE9926" w14:textId="3804D451" w:rsidR="0049769C" w:rsidRPr="00EB7505" w:rsidRDefault="0049769C" w:rsidP="0049769C">
      <w:pPr>
        <w:ind w:left="2160" w:right="-360"/>
        <w:rPr>
          <w:rFonts w:cs="Arial"/>
          <w:i/>
          <w:szCs w:val="24"/>
        </w:rPr>
      </w:pPr>
      <w:r w:rsidRPr="00EB7505">
        <w:rPr>
          <w:rFonts w:cs="Arial"/>
          <w:i/>
          <w:szCs w:val="24"/>
        </w:rPr>
        <w:t>Comm</w:t>
      </w:r>
      <w:r w:rsidR="000A4299">
        <w:rPr>
          <w:rFonts w:cs="Arial"/>
          <w:i/>
          <w:szCs w:val="24"/>
        </w:rPr>
        <w:t>issioner</w:t>
      </w:r>
      <w:r w:rsidRPr="00EB7505">
        <w:rPr>
          <w:rFonts w:cs="Arial"/>
          <w:i/>
          <w:szCs w:val="24"/>
        </w:rPr>
        <w:t xml:space="preserve"> Aurora Bearse, </w:t>
      </w:r>
      <w:r w:rsidR="008B05CC">
        <w:rPr>
          <w:rFonts w:cs="Arial"/>
          <w:i/>
          <w:szCs w:val="24"/>
        </w:rPr>
        <w:t>WA</w:t>
      </w:r>
      <w:r w:rsidRPr="00EB7505">
        <w:rPr>
          <w:rFonts w:cs="Arial"/>
          <w:i/>
          <w:szCs w:val="24"/>
        </w:rPr>
        <w:t xml:space="preserve"> Court of Appeals Div</w:t>
      </w:r>
      <w:r>
        <w:rPr>
          <w:rFonts w:cs="Arial"/>
          <w:i/>
          <w:szCs w:val="24"/>
        </w:rPr>
        <w:t>ision</w:t>
      </w:r>
      <w:r w:rsidRPr="00EB7505">
        <w:rPr>
          <w:rFonts w:cs="Arial"/>
          <w:i/>
          <w:szCs w:val="24"/>
        </w:rPr>
        <w:t xml:space="preserve"> II</w:t>
      </w:r>
    </w:p>
    <w:p w14:paraId="2BD62D3C" w14:textId="0312C8A2" w:rsidR="0049769C" w:rsidRPr="00EB7505" w:rsidRDefault="0049769C" w:rsidP="0049769C">
      <w:pPr>
        <w:ind w:left="2160" w:right="-360"/>
        <w:rPr>
          <w:rFonts w:cs="Arial"/>
          <w:i/>
          <w:szCs w:val="24"/>
        </w:rPr>
      </w:pPr>
      <w:r w:rsidRPr="00EB7505">
        <w:rPr>
          <w:rFonts w:cs="Arial"/>
          <w:i/>
          <w:szCs w:val="24"/>
        </w:rPr>
        <w:t>Comm</w:t>
      </w:r>
      <w:r w:rsidR="000A4299">
        <w:rPr>
          <w:rFonts w:cs="Arial"/>
          <w:i/>
          <w:szCs w:val="24"/>
        </w:rPr>
        <w:t>issioner</w:t>
      </w:r>
      <w:r w:rsidRPr="00EB7505">
        <w:rPr>
          <w:rFonts w:cs="Arial"/>
          <w:i/>
          <w:szCs w:val="24"/>
        </w:rPr>
        <w:t xml:space="preserve"> Eric Schmidt, </w:t>
      </w:r>
      <w:r w:rsidR="008B05CC">
        <w:rPr>
          <w:rFonts w:cs="Arial"/>
          <w:i/>
          <w:szCs w:val="24"/>
        </w:rPr>
        <w:t>WA</w:t>
      </w:r>
      <w:r w:rsidRPr="00EB7505">
        <w:rPr>
          <w:rFonts w:cs="Arial"/>
          <w:i/>
          <w:szCs w:val="24"/>
        </w:rPr>
        <w:t xml:space="preserve"> Court of Appeals Div</w:t>
      </w:r>
      <w:r>
        <w:rPr>
          <w:rFonts w:cs="Arial"/>
          <w:i/>
          <w:szCs w:val="24"/>
        </w:rPr>
        <w:t>ision</w:t>
      </w:r>
      <w:r w:rsidRPr="00EB7505">
        <w:rPr>
          <w:rFonts w:cs="Arial"/>
          <w:i/>
          <w:szCs w:val="24"/>
        </w:rPr>
        <w:t xml:space="preserve"> II</w:t>
      </w:r>
    </w:p>
    <w:p w14:paraId="529215E3" w14:textId="77777777" w:rsidR="0049769C" w:rsidRDefault="0049769C" w:rsidP="0049769C">
      <w:pPr>
        <w:ind w:left="2160" w:hanging="2160"/>
        <w:rPr>
          <w:rFonts w:cs="Arial"/>
          <w:b/>
          <w:szCs w:val="24"/>
        </w:rPr>
      </w:pPr>
      <w:r w:rsidRPr="00F2527F">
        <w:rPr>
          <w:rFonts w:cs="Arial"/>
          <w:b/>
          <w:szCs w:val="24"/>
        </w:rPr>
        <w:tab/>
      </w:r>
    </w:p>
    <w:p w14:paraId="495E7D0E" w14:textId="78A7C6A7" w:rsidR="0049769C" w:rsidRPr="00C474F2" w:rsidRDefault="00D11F54" w:rsidP="0049769C">
      <w:pPr>
        <w:ind w:left="2160"/>
        <w:rPr>
          <w:rFonts w:cs="Arial"/>
          <w:szCs w:val="24"/>
        </w:rPr>
      </w:pPr>
      <w:r>
        <w:rPr>
          <w:rFonts w:cs="Arial"/>
          <w:szCs w:val="24"/>
        </w:rPr>
        <w:t xml:space="preserve">Participants will hear from Appellate Commissioners Bearse and Schmidt about the dependency issues they </w:t>
      </w:r>
      <w:r w:rsidR="00223C65">
        <w:rPr>
          <w:rFonts w:cs="Arial"/>
          <w:szCs w:val="24"/>
        </w:rPr>
        <w:t xml:space="preserve">commonly </w:t>
      </w:r>
      <w:r>
        <w:rPr>
          <w:rFonts w:cs="Arial"/>
          <w:szCs w:val="24"/>
        </w:rPr>
        <w:t xml:space="preserve">review </w:t>
      </w:r>
      <w:r w:rsidR="00223C65">
        <w:rPr>
          <w:rFonts w:cs="Arial"/>
          <w:szCs w:val="24"/>
        </w:rPr>
        <w:t>on appeal,</w:t>
      </w:r>
      <w:r>
        <w:rPr>
          <w:rFonts w:cs="Arial"/>
          <w:szCs w:val="24"/>
        </w:rPr>
        <w:t xml:space="preserve"> what judicial officers need </w:t>
      </w:r>
      <w:r w:rsidR="00223C65">
        <w:rPr>
          <w:rFonts w:cs="Arial"/>
          <w:szCs w:val="24"/>
        </w:rPr>
        <w:t>to do to reduce their chances</w:t>
      </w:r>
      <w:r>
        <w:rPr>
          <w:rFonts w:cs="Arial"/>
          <w:szCs w:val="24"/>
        </w:rPr>
        <w:t xml:space="preserve"> of being reversed</w:t>
      </w:r>
      <w:r w:rsidR="00223C65">
        <w:rPr>
          <w:rFonts w:cs="Arial"/>
          <w:szCs w:val="24"/>
        </w:rPr>
        <w:t xml:space="preserve">, and problem areas where things can go sideways. Time will be provided for questions from the audience. </w:t>
      </w:r>
    </w:p>
    <w:p w14:paraId="48F068E3" w14:textId="77777777" w:rsidR="0049769C" w:rsidRDefault="0049769C" w:rsidP="0049769C">
      <w:pPr>
        <w:rPr>
          <w:rFonts w:cs="Arial"/>
          <w:szCs w:val="24"/>
        </w:rPr>
      </w:pPr>
    </w:p>
    <w:p w14:paraId="49F4AE65" w14:textId="77777777" w:rsidR="0049769C" w:rsidRPr="00F2527F" w:rsidRDefault="0049769C" w:rsidP="0049769C">
      <w:pPr>
        <w:rPr>
          <w:rFonts w:cs="Arial"/>
          <w:szCs w:val="24"/>
        </w:rPr>
      </w:pPr>
    </w:p>
    <w:p w14:paraId="4AD3420A" w14:textId="4143D953" w:rsidR="0049769C" w:rsidRPr="000B16AE" w:rsidRDefault="004F3A45" w:rsidP="0049769C">
      <w:pPr>
        <w:ind w:left="2160" w:hanging="2160"/>
        <w:rPr>
          <w:rFonts w:cs="Arial"/>
          <w:b/>
          <w:szCs w:val="24"/>
        </w:rPr>
      </w:pPr>
      <w:r>
        <w:rPr>
          <w:rFonts w:cs="Arial"/>
          <w:b/>
          <w:szCs w:val="24"/>
        </w:rPr>
        <w:t>4:1</w:t>
      </w:r>
      <w:r w:rsidR="00D11F54">
        <w:rPr>
          <w:rFonts w:cs="Arial"/>
          <w:b/>
          <w:szCs w:val="24"/>
        </w:rPr>
        <w:t xml:space="preserve">0 – 4:30 </w:t>
      </w:r>
      <w:r w:rsidR="0049769C" w:rsidRPr="00F2527F">
        <w:rPr>
          <w:rFonts w:cs="Arial"/>
          <w:b/>
          <w:szCs w:val="24"/>
        </w:rPr>
        <w:t>pm</w:t>
      </w:r>
      <w:r w:rsidR="0049769C" w:rsidRPr="00F2527F">
        <w:rPr>
          <w:rFonts w:cs="Arial"/>
          <w:b/>
          <w:szCs w:val="24"/>
        </w:rPr>
        <w:tab/>
      </w:r>
      <w:r w:rsidR="0049769C">
        <w:rPr>
          <w:rFonts w:cs="Arial"/>
          <w:b/>
          <w:szCs w:val="24"/>
        </w:rPr>
        <w:t>15</w:t>
      </w:r>
      <w:r w:rsidR="0049769C" w:rsidRPr="000B16AE">
        <w:rPr>
          <w:rFonts w:cs="Arial"/>
          <w:b/>
          <w:szCs w:val="24"/>
        </w:rPr>
        <w:t>% Solutions</w:t>
      </w:r>
      <w:r w:rsidR="00D11F54">
        <w:rPr>
          <w:rFonts w:cs="Arial"/>
          <w:b/>
          <w:szCs w:val="24"/>
        </w:rPr>
        <w:t xml:space="preserve"> and Check Out</w:t>
      </w:r>
      <w:r w:rsidR="0049769C" w:rsidRPr="00F2527F">
        <w:rPr>
          <w:rFonts w:cs="Arial"/>
          <w:b/>
          <w:szCs w:val="24"/>
        </w:rPr>
        <w:t>.</w:t>
      </w:r>
      <w:r w:rsidR="0049769C" w:rsidRPr="000B16AE">
        <w:rPr>
          <w:rFonts w:cs="Arial"/>
          <w:b/>
          <w:szCs w:val="24"/>
        </w:rPr>
        <w:t xml:space="preserve">  </w:t>
      </w:r>
    </w:p>
    <w:p w14:paraId="2599624F" w14:textId="5502FC25" w:rsidR="0049769C" w:rsidRDefault="0049769C" w:rsidP="0049769C">
      <w:pPr>
        <w:ind w:left="2160"/>
        <w:rPr>
          <w:rFonts w:cs="Arial"/>
          <w:i/>
          <w:szCs w:val="24"/>
        </w:rPr>
      </w:pPr>
      <w:r w:rsidRPr="00F2527F">
        <w:rPr>
          <w:rFonts w:cs="Arial"/>
          <w:i/>
          <w:szCs w:val="24"/>
        </w:rPr>
        <w:t xml:space="preserve">Kelly Warner-King, </w:t>
      </w:r>
      <w:r w:rsidR="00D11F54">
        <w:rPr>
          <w:rFonts w:cs="Arial"/>
          <w:i/>
          <w:szCs w:val="24"/>
        </w:rPr>
        <w:t>CITA</w:t>
      </w:r>
    </w:p>
    <w:p w14:paraId="62F529EE" w14:textId="79D5CC56" w:rsidR="00D11F54" w:rsidRPr="00F2527F" w:rsidRDefault="00D11F54" w:rsidP="0049769C">
      <w:pPr>
        <w:ind w:left="2160"/>
        <w:rPr>
          <w:rFonts w:cs="Arial"/>
          <w:szCs w:val="24"/>
        </w:rPr>
      </w:pPr>
      <w:r>
        <w:rPr>
          <w:rFonts w:cs="Arial"/>
          <w:i/>
          <w:szCs w:val="24"/>
        </w:rPr>
        <w:t>Sarah Burns, AOC</w:t>
      </w:r>
    </w:p>
    <w:p w14:paraId="085D4107" w14:textId="77777777" w:rsidR="0049769C" w:rsidRPr="00F2527F" w:rsidRDefault="0049769C" w:rsidP="0049769C">
      <w:pPr>
        <w:ind w:left="2160" w:hanging="2160"/>
        <w:rPr>
          <w:rFonts w:cs="Arial"/>
          <w:szCs w:val="24"/>
        </w:rPr>
      </w:pPr>
    </w:p>
    <w:p w14:paraId="7C94523A" w14:textId="577CED74" w:rsidR="0049769C" w:rsidRDefault="0049769C" w:rsidP="0049769C">
      <w:pPr>
        <w:ind w:left="2160" w:hanging="2160"/>
        <w:rPr>
          <w:rFonts w:cs="Arial"/>
          <w:szCs w:val="24"/>
        </w:rPr>
      </w:pPr>
      <w:r w:rsidRPr="00F2527F">
        <w:rPr>
          <w:rFonts w:cs="Arial"/>
          <w:szCs w:val="24"/>
        </w:rPr>
        <w:tab/>
      </w:r>
      <w:r>
        <w:rPr>
          <w:rFonts w:cs="Arial"/>
          <w:szCs w:val="24"/>
        </w:rPr>
        <w:t>Attendees will work in small groups to develop individualized action plans to integrate the concepts and solutions discussed above into their court</w:t>
      </w:r>
      <w:r w:rsidRPr="000B16AE">
        <w:rPr>
          <w:rFonts w:cs="Arial"/>
          <w:szCs w:val="24"/>
        </w:rPr>
        <w:t xml:space="preserve"> </w:t>
      </w:r>
      <w:r>
        <w:rPr>
          <w:rFonts w:cs="Arial"/>
          <w:szCs w:val="24"/>
        </w:rPr>
        <w:t xml:space="preserve">practice. </w:t>
      </w:r>
    </w:p>
    <w:p w14:paraId="6E8FEE81" w14:textId="77777777" w:rsidR="00D11F54" w:rsidRDefault="00D11F54" w:rsidP="0049769C">
      <w:pPr>
        <w:ind w:left="2160" w:hanging="2160"/>
        <w:rPr>
          <w:rFonts w:cs="Arial"/>
          <w:szCs w:val="24"/>
        </w:rPr>
      </w:pPr>
    </w:p>
    <w:p w14:paraId="22BDCD9E" w14:textId="77777777" w:rsidR="00D11F54" w:rsidRDefault="00D11F54" w:rsidP="0049769C">
      <w:pPr>
        <w:ind w:left="2160" w:hanging="2160"/>
        <w:rPr>
          <w:rFonts w:cs="Arial"/>
          <w:b/>
          <w:szCs w:val="24"/>
        </w:rPr>
      </w:pPr>
    </w:p>
    <w:p w14:paraId="61236D1C" w14:textId="77777777" w:rsidR="0049769C" w:rsidRDefault="0049769C" w:rsidP="0049769C">
      <w:pPr>
        <w:rPr>
          <w:rFonts w:cs="Arial"/>
          <w:b/>
          <w:szCs w:val="24"/>
        </w:rPr>
      </w:pPr>
      <w:r>
        <w:rPr>
          <w:rFonts w:cs="Arial"/>
          <w:b/>
          <w:szCs w:val="24"/>
        </w:rPr>
        <w:br w:type="page"/>
      </w:r>
    </w:p>
    <w:p w14:paraId="271DB6B2" w14:textId="77777777" w:rsidR="0049769C" w:rsidRPr="001E19BC" w:rsidRDefault="0049769C" w:rsidP="0049769C">
      <w:pPr>
        <w:ind w:left="2160" w:hanging="2160"/>
        <w:jc w:val="center"/>
        <w:rPr>
          <w:rFonts w:cs="Arial"/>
          <w:b/>
          <w:sz w:val="36"/>
          <w:szCs w:val="36"/>
          <w:u w:val="single"/>
        </w:rPr>
      </w:pPr>
      <w:r w:rsidRPr="001E19BC">
        <w:rPr>
          <w:rFonts w:cs="Arial"/>
          <w:b/>
          <w:sz w:val="36"/>
          <w:szCs w:val="36"/>
          <w:u w:val="single"/>
        </w:rPr>
        <w:lastRenderedPageBreak/>
        <w:t>Faculty</w:t>
      </w:r>
    </w:p>
    <w:p w14:paraId="39F6973E" w14:textId="77777777" w:rsidR="0049769C" w:rsidRDefault="0049769C" w:rsidP="0049769C">
      <w:pPr>
        <w:ind w:left="2160" w:hanging="2160"/>
        <w:jc w:val="center"/>
        <w:rPr>
          <w:rFonts w:cs="Arial"/>
          <w:b/>
          <w:szCs w:val="24"/>
        </w:rPr>
      </w:pPr>
    </w:p>
    <w:p w14:paraId="4414F16D" w14:textId="77777777" w:rsidR="0049769C" w:rsidRDefault="0049769C" w:rsidP="0049769C">
      <w:pPr>
        <w:ind w:left="2160" w:hanging="2160"/>
        <w:jc w:val="center"/>
        <w:rPr>
          <w:rFonts w:cs="Arial"/>
          <w:b/>
          <w:szCs w:val="24"/>
        </w:rPr>
      </w:pPr>
    </w:p>
    <w:p w14:paraId="727EBC82" w14:textId="77777777" w:rsidR="0049769C" w:rsidRPr="00212AC8" w:rsidRDefault="0049769C" w:rsidP="0049769C">
      <w:pPr>
        <w:rPr>
          <w:szCs w:val="24"/>
          <w:shd w:val="clear" w:color="auto" w:fill="FFFFFF"/>
        </w:rPr>
      </w:pPr>
      <w:r w:rsidRPr="008B2814">
        <w:rPr>
          <w:b/>
        </w:rPr>
        <w:t>Justice Raquel Montoya-Lewis</w:t>
      </w:r>
      <w:r>
        <w:t xml:space="preserve"> </w:t>
      </w:r>
      <w:r w:rsidRPr="00212AC8">
        <w:rPr>
          <w:szCs w:val="24"/>
          <w:shd w:val="clear" w:color="auto" w:fill="FFFFFF"/>
        </w:rPr>
        <w:t>was appointed to the Washington State Supreme Court by Governor Jay Inslee in December 2019 and took the oath of office on January 6, 2020. Justice Montoya-Lewis is an enrolled member of the Pueblo of Isleta and a descendant of the Pueblo of Laguna, two federally recognized tribes in New Mexico. She is the first enrolled member of any tribe to sit on a state supreme court in the U.S. and the second Native American to sit on a state supreme court. She is also of Jewish descent. Prior to becoming an Associate Justice, she served as a Superior Court judge for Whatcom County for five years, where she heard criminal and civil trials and presided over the Whatcom County Therapeutic Drug Court. In the 15 years prior to her work on the Superior Court, she served as a tribal court judge for multiple tribes in the Pacific Northwest and the Southwest. She served as Chief Judge for the Upper Skagit Indian Tribe, the Nooksack Indian Tribe, and the Lummi Nation. In addition to her work as a tribal court judge, she was a tenured Associate Professor at Western Washington University's Fairhaven College where she taught law-related courses and courses on cultural identity development. She has continued to use her teaching skills as a jurist, teaching a wide variety of audiences including judges, social workers, lawyers, and advocates on implicit bias, the Indian Child Welfare Act, and best practices in child welfare and domestic violence cases. Justice Montoya-Lewis graduated with her BA degree from the University of New Mexico in 1992 and completed her law degree and Master of Social Work degree at the University of Washington in 1995 and 1996 respectively.</w:t>
      </w:r>
    </w:p>
    <w:p w14:paraId="0312C63C" w14:textId="77777777" w:rsidR="0049769C" w:rsidRPr="00212AC8" w:rsidRDefault="0049769C" w:rsidP="0049769C">
      <w:pPr>
        <w:rPr>
          <w:szCs w:val="24"/>
          <w:shd w:val="clear" w:color="auto" w:fill="FFFFFF"/>
        </w:rPr>
      </w:pPr>
    </w:p>
    <w:p w14:paraId="024B9AC8" w14:textId="63845600" w:rsidR="0049769C" w:rsidRDefault="0049769C" w:rsidP="0049769C">
      <w:pPr>
        <w:rPr>
          <w:color w:val="000000"/>
          <w:szCs w:val="24"/>
        </w:rPr>
      </w:pPr>
      <w:r w:rsidRPr="00212AC8">
        <w:rPr>
          <w:b/>
        </w:rPr>
        <w:t>Patricia Lally</w:t>
      </w:r>
      <w:r w:rsidR="000A4299">
        <w:rPr>
          <w:b/>
        </w:rPr>
        <w:t>, JD</w:t>
      </w:r>
      <w:r w:rsidR="0029318E">
        <w:rPr>
          <w:rFonts w:cs="Arial"/>
          <w:szCs w:val="24"/>
          <w:shd w:val="clear" w:color="auto" w:fill="FFFFFF"/>
        </w:rPr>
        <w:t>,</w:t>
      </w:r>
      <w:r>
        <w:rPr>
          <w:szCs w:val="24"/>
          <w:shd w:val="clear" w:color="auto" w:fill="FFFFFF"/>
        </w:rPr>
        <w:t xml:space="preserve"> is the newly appointed Racial Equity Practitioner to the Court's Racial Justice Consortium. Her year-long position includes providing Belonging and Racial Equity trainings and presentations, assistance in the use of racial equity tools as members work to advance more equitable programs and policies, and supporting the development of racial equity change teams. In 2018, Patricia founded Racial Equity Works, where she and a small team work with organizations and institutions to develop, strengthen and support a commitment to deepening an awareness of race and social justice. She assists individuals and teams to understand their respective roles in eliminating racial inequities within their workforce, services, partnerships and communities. She is convinced that eliminating disparities and achieving racial equity in our communities means dismantling the institutional and structural barriers that impact Black, Indigenous and people of color. To that end, Patricia provides presentations, trainings, workshops and consultation all intended to increase circles of belonging and advance racial equity. Patricia is a University of Washington School of Law graduate. Her legal career began at Perkins </w:t>
      </w:r>
      <w:proofErr w:type="spellStart"/>
      <w:r>
        <w:rPr>
          <w:szCs w:val="24"/>
          <w:shd w:val="clear" w:color="auto" w:fill="FFFFFF"/>
        </w:rPr>
        <w:t>Coie</w:t>
      </w:r>
      <w:proofErr w:type="spellEnd"/>
      <w:r>
        <w:rPr>
          <w:szCs w:val="24"/>
          <w:shd w:val="clear" w:color="auto" w:fill="FFFFFF"/>
        </w:rPr>
        <w:t>, followed by twelve years as an Assistant United States Attorney and most recently served as the Director of the City of Seattle's Office for Civil Rights. </w:t>
      </w:r>
    </w:p>
    <w:p w14:paraId="297D99DD" w14:textId="77777777" w:rsidR="0049769C" w:rsidRDefault="0049769C" w:rsidP="0049769C">
      <w:pPr>
        <w:shd w:val="clear" w:color="auto" w:fill="FFFFFF"/>
        <w:rPr>
          <w:rFonts w:cs="Arial"/>
          <w:color w:val="222222"/>
          <w:szCs w:val="24"/>
        </w:rPr>
      </w:pPr>
    </w:p>
    <w:p w14:paraId="52848E64" w14:textId="5A35F852" w:rsidR="0049769C" w:rsidRDefault="0049769C" w:rsidP="0049769C">
      <w:pPr>
        <w:shd w:val="clear" w:color="auto" w:fill="FFFFFF"/>
        <w:rPr>
          <w:rFonts w:cs="Arial"/>
          <w:color w:val="222222"/>
          <w:szCs w:val="24"/>
        </w:rPr>
      </w:pPr>
      <w:proofErr w:type="spellStart"/>
      <w:r w:rsidRPr="00212AC8">
        <w:rPr>
          <w:b/>
        </w:rPr>
        <w:t>Makeba</w:t>
      </w:r>
      <w:proofErr w:type="spellEnd"/>
      <w:r w:rsidRPr="00212AC8">
        <w:rPr>
          <w:b/>
        </w:rPr>
        <w:t xml:space="preserve"> Greene</w:t>
      </w:r>
      <w:r w:rsidR="000A4299">
        <w:rPr>
          <w:b/>
        </w:rPr>
        <w:t>, MSW</w:t>
      </w:r>
      <w:r w:rsidR="0029318E">
        <w:rPr>
          <w:rFonts w:cs="Arial"/>
          <w:szCs w:val="24"/>
          <w:shd w:val="clear" w:color="auto" w:fill="FFFFFF"/>
        </w:rPr>
        <w:t>,</w:t>
      </w:r>
      <w:r>
        <w:t xml:space="preserve"> an instructor at the University of Washington, School of Social Work, is a white woman leading and supporting transformational racial equity work for philanthropic, governmental agencies and non-profit organizations clients. </w:t>
      </w:r>
      <w:proofErr w:type="spellStart"/>
      <w:r>
        <w:t>Makeba</w:t>
      </w:r>
      <w:proofErr w:type="spellEnd"/>
      <w:r>
        <w:t xml:space="preserve"> provides strategic guidance, coaching, and facilitation to support clients working at the intersection of anti-racism organizational development and their chosen field. She specializes in facilitating race-based affinity groups or caucuses within a larger racial equity framework that centers the voices and experiences of Black, Indigenous and people of color.</w:t>
      </w:r>
      <w:r>
        <w:rPr>
          <w:rFonts w:cs="Arial"/>
          <w:color w:val="222222"/>
          <w:szCs w:val="24"/>
        </w:rPr>
        <w:br w:type="page"/>
      </w:r>
    </w:p>
    <w:p w14:paraId="461B1FF3" w14:textId="77777777" w:rsidR="00EC1EE6" w:rsidRDefault="00EC1EE6" w:rsidP="0049769C">
      <w:pPr>
        <w:shd w:val="clear" w:color="auto" w:fill="FFFFFF"/>
        <w:rPr>
          <w:b/>
        </w:rPr>
        <w:sectPr w:rsidR="00EC1EE6" w:rsidSect="00265D5E">
          <w:footerReference w:type="default" r:id="rId10"/>
          <w:pgSz w:w="12240" w:h="15840"/>
          <w:pgMar w:top="1080" w:right="99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2578618" w14:textId="0714DAD0" w:rsidR="0049769C" w:rsidRDefault="0049769C" w:rsidP="0049769C">
      <w:pPr>
        <w:shd w:val="clear" w:color="auto" w:fill="FFFFFF"/>
        <w:rPr>
          <w:rFonts w:cs="Arial"/>
          <w:szCs w:val="24"/>
        </w:rPr>
      </w:pPr>
      <w:r w:rsidRPr="00212AC8">
        <w:rPr>
          <w:b/>
        </w:rPr>
        <w:lastRenderedPageBreak/>
        <w:t>Sheldon Spotted Elk</w:t>
      </w:r>
      <w:r w:rsidR="000A4299">
        <w:rPr>
          <w:b/>
        </w:rPr>
        <w:t>, JD</w:t>
      </w:r>
      <w:r w:rsidR="0029318E">
        <w:rPr>
          <w:rFonts w:cs="Arial"/>
          <w:szCs w:val="24"/>
          <w:shd w:val="clear" w:color="auto" w:fill="FFFFFF"/>
        </w:rPr>
        <w:t>,</w:t>
      </w:r>
      <w:r w:rsidRPr="00212AC8">
        <w:t xml:space="preserve"> is employed by the National Council of Juvenile and Family Court Judges (NCJFCJ) as program director, tribal justice partnerships. He has extensive expertise and regularly speaks on tribal law, child welfare, and juvenile law. His area of focus also includes cultural humility and ethics in children’s representation. He has also worked as a director of Indian Child Welfare for Casey Family Programs, under the Intergovernmental Personnel Act placed within the Bureau of Indian Affairs, Tribal Justice Support. He also has worked as a guardian ad litem and parents’ representative in juvenile and family matters in tribal court. He currently serves as a judge on the Ute Indian Court of Appeals. He has taught family law in Indian Country as an adjunct professor and has guest lectured </w:t>
      </w:r>
      <w:r w:rsidRPr="00212AC8">
        <w:rPr>
          <w:rFonts w:cs="Arial"/>
          <w:szCs w:val="24"/>
        </w:rPr>
        <w:t>at multiple law schools.</w:t>
      </w:r>
    </w:p>
    <w:p w14:paraId="501D058B" w14:textId="77777777" w:rsidR="004A4224" w:rsidRDefault="004A4224" w:rsidP="0049769C">
      <w:pPr>
        <w:shd w:val="clear" w:color="auto" w:fill="FFFFFF"/>
        <w:rPr>
          <w:rFonts w:cs="Arial"/>
          <w:szCs w:val="24"/>
        </w:rPr>
      </w:pPr>
    </w:p>
    <w:p w14:paraId="046A91EC" w14:textId="205A37EB" w:rsidR="004A4224" w:rsidRDefault="004A4224" w:rsidP="0049769C">
      <w:pPr>
        <w:shd w:val="clear" w:color="auto" w:fill="FFFFFF"/>
        <w:rPr>
          <w:rFonts w:cs="Arial"/>
          <w:szCs w:val="24"/>
        </w:rPr>
      </w:pPr>
      <w:r w:rsidRPr="00803918">
        <w:rPr>
          <w:rFonts w:cs="Arial"/>
          <w:b/>
          <w:szCs w:val="24"/>
        </w:rPr>
        <w:t xml:space="preserve">Robert </w:t>
      </w:r>
      <w:r w:rsidR="001F62D4">
        <w:rPr>
          <w:rFonts w:cs="Arial"/>
          <w:b/>
          <w:szCs w:val="24"/>
        </w:rPr>
        <w:t>Ludgate</w:t>
      </w:r>
      <w:r>
        <w:rPr>
          <w:rFonts w:cs="Arial"/>
          <w:szCs w:val="24"/>
        </w:rPr>
        <w:t xml:space="preserve"> </w:t>
      </w:r>
      <w:r w:rsidR="00EC5034">
        <w:t>(</w:t>
      </w:r>
      <w:proofErr w:type="spellStart"/>
      <w:r w:rsidR="00EC5034">
        <w:t>Siksika</w:t>
      </w:r>
      <w:proofErr w:type="spellEnd"/>
      <w:r w:rsidR="00EC5034">
        <w:t>) has 20+ years working in the field of Indian Child Welfare.  Robert is a Lead Social Worker with the Lummi Nation’s child welfare program, and has previously directed or served at the child welfare programs of the Samish and Stillaguamish tribes in Washington State and Caddo and Fort Sill Apache tribes in Oklahoma.  Robert is a trainer on ICWA-related topics at national level and is especially passionate about the topic of Active Efforts with the goal of contributing to systemic improvements and improved case outcomes for children and families.</w:t>
      </w:r>
      <w:r>
        <w:rPr>
          <w:rFonts w:cs="Arial"/>
          <w:szCs w:val="24"/>
        </w:rPr>
        <w:t xml:space="preserve"> He is the author of </w:t>
      </w:r>
      <w:r w:rsidR="00803918">
        <w:rPr>
          <w:rFonts w:cs="Arial"/>
          <w:szCs w:val="24"/>
        </w:rPr>
        <w:t>the Lummi Child Welfare Comprehensive Guide to Active Efforts, published in March 2021.</w:t>
      </w:r>
    </w:p>
    <w:p w14:paraId="5BE18336" w14:textId="77777777" w:rsidR="008B22F2" w:rsidRDefault="008B22F2" w:rsidP="0049769C">
      <w:pPr>
        <w:shd w:val="clear" w:color="auto" w:fill="FFFFFF"/>
        <w:rPr>
          <w:rFonts w:cs="Arial"/>
          <w:szCs w:val="24"/>
        </w:rPr>
      </w:pPr>
    </w:p>
    <w:p w14:paraId="45799648" w14:textId="5A33D7C6" w:rsidR="004A4224" w:rsidRDefault="008B22F2" w:rsidP="00EC1EE6">
      <w:pPr>
        <w:shd w:val="clear" w:color="auto" w:fill="FFFFFF"/>
        <w:spacing w:after="120"/>
      </w:pPr>
      <w:r w:rsidRPr="008B22F2">
        <w:rPr>
          <w:rFonts w:cs="Arial"/>
          <w:b/>
          <w:szCs w:val="24"/>
        </w:rPr>
        <w:t>Commissioner Michelle Ressa</w:t>
      </w:r>
      <w:r>
        <w:rPr>
          <w:rFonts w:cs="Arial"/>
          <w:szCs w:val="24"/>
        </w:rPr>
        <w:t xml:space="preserve"> </w:t>
      </w:r>
      <w:r>
        <w:t>was appointed to the Spokane County Superior Court bench in May 2007,</w:t>
      </w:r>
      <w:r w:rsidRPr="008B22F2">
        <w:t xml:space="preserve"> </w:t>
      </w:r>
      <w:r>
        <w:t xml:space="preserve">where she is assigned to the Indian Child Welfare Team in </w:t>
      </w:r>
      <w:r w:rsidR="004A4224">
        <w:t xml:space="preserve">Spokane County Juvenile Court. As the only ICWA Court in </w:t>
      </w:r>
      <w:r w:rsidR="006B6278">
        <w:t>Washington</w:t>
      </w:r>
      <w:r w:rsidR="004A4224">
        <w:t>, h</w:t>
      </w:r>
      <w:r>
        <w:t xml:space="preserve">er dependency caseload consists </w:t>
      </w:r>
      <w:r w:rsidR="004A4224">
        <w:t>exclusively</w:t>
      </w:r>
      <w:r>
        <w:t xml:space="preserve"> of Native American children and their families. </w:t>
      </w:r>
      <w:r w:rsidR="004A4224">
        <w:t>Commissioner Ressa is active on the state and national level in efforts to improve family and juvenile courts</w:t>
      </w:r>
      <w:r w:rsidR="006B6278">
        <w:t>,</w:t>
      </w:r>
      <w:r w:rsidR="004A4224">
        <w:t xml:space="preserve"> and </w:t>
      </w:r>
      <w:r w:rsidR="006B6278">
        <w:t xml:space="preserve">she </w:t>
      </w:r>
      <w:r w:rsidR="004A4224">
        <w:t xml:space="preserve">is the past co-chair of the statewide Superior Court Judges’ Association’s Juvenile and Family Law Committee. </w:t>
      </w:r>
    </w:p>
    <w:p w14:paraId="7573932B" w14:textId="2F54661E" w:rsidR="008B22F2" w:rsidRPr="00212AC8" w:rsidRDefault="004A4224" w:rsidP="0049769C">
      <w:pPr>
        <w:shd w:val="clear" w:color="auto" w:fill="FFFFFF"/>
        <w:rPr>
          <w:rFonts w:cs="Arial"/>
          <w:szCs w:val="24"/>
        </w:rPr>
      </w:pPr>
      <w:r>
        <w:t>Commissioner Ressa has spent her entire legal career working in the field of child welfare, representing the Department of Social and Health Services in dependency, termination and licensing actions in Thurston, Lewis, and Mason Counties. She also represented DSHS in King County for several years before taking a position representing Children’s Administration Headquarters in 2002. B</w:t>
      </w:r>
      <w:r w:rsidR="008B22F2">
        <w:t>orn and raised in Spokane</w:t>
      </w:r>
      <w:r>
        <w:t>, s</w:t>
      </w:r>
      <w:r w:rsidR="008B22F2">
        <w:t xml:space="preserve">he graduated, cum laude, </w:t>
      </w:r>
      <w:r>
        <w:t xml:space="preserve">from </w:t>
      </w:r>
      <w:r w:rsidR="008B22F2">
        <w:t xml:space="preserve">Gonzaga University School of Law. </w:t>
      </w:r>
    </w:p>
    <w:p w14:paraId="32C0128C" w14:textId="77777777" w:rsidR="0049769C" w:rsidRPr="00212AC8" w:rsidRDefault="0049769C" w:rsidP="0049769C">
      <w:pPr>
        <w:shd w:val="clear" w:color="auto" w:fill="FFFFFF"/>
        <w:rPr>
          <w:rFonts w:cs="Arial"/>
          <w:szCs w:val="24"/>
        </w:rPr>
      </w:pPr>
    </w:p>
    <w:p w14:paraId="0D9457CF" w14:textId="77777777" w:rsidR="0049769C" w:rsidRDefault="0049769C" w:rsidP="00EC1EE6">
      <w:pPr>
        <w:pStyle w:val="NormalWeb"/>
        <w:shd w:val="clear" w:color="auto" w:fill="FFFFFF"/>
        <w:spacing w:before="0" w:beforeAutospacing="0" w:after="120" w:afterAutospacing="0"/>
        <w:rPr>
          <w:rFonts w:ascii="Arial" w:hAnsi="Arial" w:cs="Arial"/>
          <w:color w:val="000000"/>
        </w:rPr>
      </w:pPr>
      <w:r w:rsidRPr="00212AC8">
        <w:rPr>
          <w:rFonts w:ascii="Arial" w:hAnsi="Arial" w:cs="Arial"/>
          <w:b/>
          <w:bCs/>
          <w:color w:val="000000"/>
        </w:rPr>
        <w:t>Commissioner Aurora R. Bearse</w:t>
      </w:r>
      <w:r w:rsidRPr="00212AC8">
        <w:rPr>
          <w:rFonts w:ascii="Arial" w:hAnsi="Arial" w:cs="Arial"/>
          <w:color w:val="000000"/>
        </w:rPr>
        <w:t xml:space="preserve"> was appointed as a Court Commissioner for Division Two of the Court of Appeals, effective May 1, 2012. Prior to her appointment, Commissioner Bearse served as an administrative law judge for the Washington State Office of Administrative Hearings. She has also served as a staff attorney for Division Two of the Court of Appeals, as an assistant appellate federal public defender in the Fifth Circuit, as an associate attorney at Weil, </w:t>
      </w:r>
      <w:proofErr w:type="spellStart"/>
      <w:r w:rsidRPr="00212AC8">
        <w:rPr>
          <w:rFonts w:ascii="Arial" w:hAnsi="Arial" w:cs="Arial"/>
          <w:color w:val="000000"/>
        </w:rPr>
        <w:t>Gotshal</w:t>
      </w:r>
      <w:proofErr w:type="spellEnd"/>
      <w:r w:rsidRPr="00212AC8">
        <w:rPr>
          <w:rFonts w:ascii="Arial" w:hAnsi="Arial" w:cs="Arial"/>
          <w:color w:val="000000"/>
        </w:rPr>
        <w:t xml:space="preserve"> &amp; </w:t>
      </w:r>
      <w:proofErr w:type="spellStart"/>
      <w:r w:rsidRPr="00212AC8">
        <w:rPr>
          <w:rFonts w:ascii="Arial" w:hAnsi="Arial" w:cs="Arial"/>
          <w:color w:val="000000"/>
        </w:rPr>
        <w:t>Manges</w:t>
      </w:r>
      <w:proofErr w:type="spellEnd"/>
      <w:r w:rsidRPr="00212AC8">
        <w:rPr>
          <w:rFonts w:ascii="Arial" w:hAnsi="Arial" w:cs="Arial"/>
          <w:color w:val="000000"/>
        </w:rPr>
        <w:t xml:space="preserve"> (New York and Houston offices), and as a judicial law clerk for Judge Robert R. </w:t>
      </w:r>
      <w:proofErr w:type="spellStart"/>
      <w:r w:rsidRPr="00212AC8">
        <w:rPr>
          <w:rFonts w:ascii="Arial" w:hAnsi="Arial" w:cs="Arial"/>
          <w:color w:val="000000"/>
        </w:rPr>
        <w:t>Beezer</w:t>
      </w:r>
      <w:proofErr w:type="spellEnd"/>
      <w:r w:rsidRPr="00212AC8">
        <w:rPr>
          <w:rFonts w:ascii="Arial" w:hAnsi="Arial" w:cs="Arial"/>
          <w:color w:val="000000"/>
        </w:rPr>
        <w:t xml:space="preserve"> (9th Circuit) and Judge William H. Walls (DNJ).</w:t>
      </w:r>
    </w:p>
    <w:p w14:paraId="0E7C007B" w14:textId="77777777" w:rsidR="0049769C" w:rsidRDefault="0049769C" w:rsidP="0049769C">
      <w:pPr>
        <w:pStyle w:val="NormalWeb"/>
        <w:shd w:val="clear" w:color="auto" w:fill="FFFFFF"/>
        <w:spacing w:before="0" w:beforeAutospacing="0" w:after="0" w:afterAutospacing="0"/>
        <w:rPr>
          <w:rFonts w:ascii="Arial" w:hAnsi="Arial" w:cs="Arial"/>
          <w:color w:val="000000"/>
        </w:rPr>
      </w:pPr>
      <w:r w:rsidRPr="00212AC8">
        <w:rPr>
          <w:rFonts w:ascii="Arial" w:hAnsi="Arial" w:cs="Arial"/>
          <w:color w:val="000000"/>
        </w:rPr>
        <w:t xml:space="preserve">Commissioner </w:t>
      </w:r>
      <w:proofErr w:type="spellStart"/>
      <w:r w:rsidRPr="00212AC8">
        <w:rPr>
          <w:rFonts w:ascii="Arial" w:hAnsi="Arial" w:cs="Arial"/>
          <w:color w:val="000000"/>
        </w:rPr>
        <w:t>Bearse</w:t>
      </w:r>
      <w:proofErr w:type="spellEnd"/>
      <w:r w:rsidRPr="00212AC8">
        <w:rPr>
          <w:rFonts w:ascii="Arial" w:hAnsi="Arial" w:cs="Arial"/>
          <w:color w:val="000000"/>
        </w:rPr>
        <w:t xml:space="preserve"> graduated with honors from Rutgers-Newark School of Law. She was the senior articles editor of the Rutgers Law Review. She holds a bachelor's degree in Religion &amp; History from Rutgers University. She currently is a volunteer judicial member of the WSBA's Access to Justice Board Rules Committee. Before joining Division Two, she served as president and executive board member of the Seattle Children's Autism Guild, an all-volunteer organization that raises funds for the Autism Center at Seattle Children's </w:t>
      </w:r>
      <w:r w:rsidRPr="00212AC8">
        <w:rPr>
          <w:rFonts w:ascii="Arial" w:hAnsi="Arial" w:cs="Arial"/>
          <w:color w:val="000000"/>
        </w:rPr>
        <w:lastRenderedPageBreak/>
        <w:t>Hospital. She continues to volunteer with various autism-related organizations to support people with autism and their families. </w:t>
      </w:r>
    </w:p>
    <w:p w14:paraId="462B1A71" w14:textId="77777777" w:rsidR="0049769C" w:rsidRPr="00212AC8" w:rsidRDefault="0049769C" w:rsidP="0049769C">
      <w:pPr>
        <w:pStyle w:val="NormalWeb"/>
        <w:shd w:val="clear" w:color="auto" w:fill="FFFFFF"/>
        <w:spacing w:before="0" w:beforeAutospacing="0" w:after="0" w:afterAutospacing="0"/>
        <w:rPr>
          <w:rFonts w:ascii="Arial" w:hAnsi="Arial" w:cs="Arial"/>
          <w:color w:val="000000"/>
        </w:rPr>
      </w:pPr>
    </w:p>
    <w:p w14:paraId="7EA23DE2" w14:textId="77777777" w:rsidR="0049769C" w:rsidRPr="00EC1EE6" w:rsidRDefault="0049769C" w:rsidP="00EC1EE6">
      <w:pPr>
        <w:pStyle w:val="NormalWeb"/>
        <w:shd w:val="clear" w:color="auto" w:fill="FFFFFF"/>
        <w:spacing w:before="0" w:beforeAutospacing="0" w:after="120" w:afterAutospacing="0"/>
        <w:rPr>
          <w:rFonts w:ascii="Arial" w:hAnsi="Arial" w:cs="Arial"/>
          <w:color w:val="000000"/>
        </w:rPr>
      </w:pPr>
      <w:bookmarkStart w:id="0" w:name="_GoBack"/>
      <w:r w:rsidRPr="00212AC8">
        <w:rPr>
          <w:rFonts w:ascii="Arial" w:hAnsi="Arial" w:cs="Arial"/>
          <w:b/>
          <w:bCs/>
          <w:color w:val="000000"/>
        </w:rPr>
        <w:t>Commissioner Eric B. Schmidt</w:t>
      </w:r>
      <w:r w:rsidRPr="00212AC8">
        <w:rPr>
          <w:rFonts w:ascii="Arial" w:hAnsi="Arial" w:cs="Arial"/>
          <w:color w:val="000000"/>
        </w:rPr>
        <w:t xml:space="preserve"> was appointed as a court commissioner for Division II of </w:t>
      </w:r>
      <w:r w:rsidRPr="00EC1EE6">
        <w:rPr>
          <w:rFonts w:ascii="Arial" w:hAnsi="Arial" w:cs="Arial"/>
          <w:color w:val="000000"/>
        </w:rPr>
        <w:t>the Court of Appeals, effective January 1, 2002. Prior to his appointment, Commissioner Schmidt was the Senior Health Law Judge for the Washington State Department of Health from 1996 to 2001. He has also served as a judicial law clerk for Judges John A. Petrich, Ward Williams, and Marshall Forrest of the Washington State Court of Appeals, as the director of the Appellate Backlog Elimination (ABLE) Project for Division II of the Court of Appeals, as a staff attorney for Division II of the Court of Appeals, as a staff attorney for the Department of Health, and as a health law judge for the Department of Health.</w:t>
      </w:r>
    </w:p>
    <w:p w14:paraId="27CBA9AB" w14:textId="77777777" w:rsidR="0049769C" w:rsidRPr="00EC1EE6" w:rsidRDefault="0049769C" w:rsidP="00EC1EE6">
      <w:pPr>
        <w:pStyle w:val="NormalWeb"/>
        <w:shd w:val="clear" w:color="auto" w:fill="FFFFFF"/>
        <w:spacing w:before="0" w:beforeAutospacing="0" w:after="120" w:afterAutospacing="0"/>
        <w:rPr>
          <w:rFonts w:ascii="Arial" w:hAnsi="Arial" w:cs="Arial"/>
          <w:color w:val="000000"/>
        </w:rPr>
      </w:pPr>
      <w:r w:rsidRPr="00EC1EE6">
        <w:rPr>
          <w:rFonts w:ascii="Arial" w:hAnsi="Arial" w:cs="Arial"/>
          <w:color w:val="000000"/>
        </w:rPr>
        <w:t xml:space="preserve">Commissioner Schmidt graduated cum laude from Seattle University School of Law (formerly University of Puget Sound School of Law) in 1985. He was a member of and a research and technical editor for the University of Puget Sound Law Review. He holds a bachelor's degree in kinesiology, a master's degree in philosophy and Ph.D. in philosophy and bioethics from the University of Washington. He's also an adjunct professor of law at Seattle University School of Law and at the University </w:t>
      </w:r>
      <w:proofErr w:type="gramStart"/>
      <w:r w:rsidRPr="00EC1EE6">
        <w:rPr>
          <w:rFonts w:ascii="Arial" w:hAnsi="Arial" w:cs="Arial"/>
          <w:color w:val="000000"/>
        </w:rPr>
        <w:t>of Washington School of</w:t>
      </w:r>
      <w:proofErr w:type="gramEnd"/>
      <w:r w:rsidRPr="00EC1EE6">
        <w:rPr>
          <w:rFonts w:ascii="Arial" w:hAnsi="Arial" w:cs="Arial"/>
          <w:color w:val="000000"/>
        </w:rPr>
        <w:t xml:space="preserve"> Law.</w:t>
      </w:r>
    </w:p>
    <w:p w14:paraId="19A58492" w14:textId="77777777" w:rsidR="00EC1EE6" w:rsidRPr="00EC1EE6" w:rsidRDefault="0049769C" w:rsidP="00EC1EE6">
      <w:pPr>
        <w:pStyle w:val="NormalWeb"/>
        <w:shd w:val="clear" w:color="auto" w:fill="FFFFFF"/>
        <w:spacing w:before="0" w:beforeAutospacing="0" w:after="120" w:afterAutospacing="0"/>
        <w:rPr>
          <w:rFonts w:ascii="Arial" w:hAnsi="Arial" w:cs="Arial"/>
          <w:color w:val="000000"/>
        </w:rPr>
      </w:pPr>
      <w:r w:rsidRPr="00EC1EE6">
        <w:rPr>
          <w:rFonts w:ascii="Arial" w:hAnsi="Arial" w:cs="Arial"/>
          <w:color w:val="000000"/>
        </w:rPr>
        <w:t>Commissioner Schmidt was formerly Chair of the Mandatory Continuing Judicial Education Committee, Chair of the Board for Judicial Education, and member of the Appellate Judicial Education Committee and the Annual Judicial Conference Planning Committee. He also serves as a judge pro tempore in the Pierce County Superior Court.</w:t>
      </w:r>
    </w:p>
    <w:p w14:paraId="5CA69961" w14:textId="7D8FA85D" w:rsidR="0049769C" w:rsidRPr="00EC1EE6" w:rsidRDefault="0049769C" w:rsidP="0049769C">
      <w:pPr>
        <w:rPr>
          <w:rFonts w:cs="Arial"/>
          <w:b/>
          <w:szCs w:val="24"/>
          <w:shd w:val="clear" w:color="auto" w:fill="FFFFFF"/>
        </w:rPr>
      </w:pPr>
    </w:p>
    <w:bookmarkEnd w:id="0"/>
    <w:p w14:paraId="7E56FEBE" w14:textId="67BC974D" w:rsidR="0049769C" w:rsidRPr="00F2527F" w:rsidRDefault="0049769C" w:rsidP="0049769C">
      <w:pPr>
        <w:rPr>
          <w:rFonts w:cs="Arial"/>
          <w:szCs w:val="24"/>
          <w:shd w:val="clear" w:color="auto" w:fill="FFFFFF"/>
        </w:rPr>
      </w:pPr>
      <w:r w:rsidRPr="00F2527F">
        <w:rPr>
          <w:rFonts w:cs="Arial"/>
          <w:b/>
          <w:szCs w:val="24"/>
          <w:shd w:val="clear" w:color="auto" w:fill="FFFFFF"/>
        </w:rPr>
        <w:lastRenderedPageBreak/>
        <w:t>Kelly Warner-King, JD</w:t>
      </w:r>
      <w:r w:rsidR="0029318E">
        <w:rPr>
          <w:rFonts w:cs="Arial"/>
          <w:szCs w:val="24"/>
          <w:shd w:val="clear" w:color="auto" w:fill="FFFFFF"/>
        </w:rPr>
        <w:t xml:space="preserve">, </w:t>
      </w:r>
      <w:r w:rsidRPr="00F2527F">
        <w:rPr>
          <w:rFonts w:cs="Arial"/>
          <w:szCs w:val="24"/>
          <w:shd w:val="clear" w:color="auto" w:fill="FFFFFF"/>
        </w:rPr>
        <w:t>is Director of the Court Improvement Training Academy (CITA) at the Administrative Office of the Courts. An attorney with extensive legal and policy experience in child welfare and education, Kelly designs and delivers training for judicial officers and court partners, facilitates interdisciplinary court improvement efforts and serves on a variety of state-level workgroups to improve the administration of justice in child welfare. Kelly’s experience includes work in the dependency court system as an attorney for parents and children, the manager of the King County Family Treatment Court and the coordinator of the Supporting Early Connections program for the Center for Children &amp; Youth Justice. She received her law degree from New York University, where she focused on juvenile rights and representation. Kelly currently serves as Board President of The Mockingbird Society, a statewide advocacy organization that elevates youth voice to improve foster care and end youth homelessness.</w:t>
      </w:r>
    </w:p>
    <w:p w14:paraId="6A77BD6D" w14:textId="77777777" w:rsidR="0049769C" w:rsidRDefault="0049769C" w:rsidP="0049769C">
      <w:pPr>
        <w:ind w:left="2160" w:hanging="2160"/>
        <w:rPr>
          <w:rFonts w:cs="Arial"/>
          <w:b/>
          <w:szCs w:val="24"/>
        </w:rPr>
      </w:pPr>
    </w:p>
    <w:p w14:paraId="1C5E44FC" w14:textId="77777777" w:rsidR="008E3244" w:rsidRDefault="008E3244" w:rsidP="0049769C">
      <w:pPr>
        <w:ind w:left="-360" w:right="-270"/>
        <w:jc w:val="center"/>
        <w:rPr>
          <w:rFonts w:cs="Arial"/>
          <w:b/>
          <w:szCs w:val="24"/>
        </w:rPr>
      </w:pPr>
    </w:p>
    <w:sectPr w:rsidR="008E3244" w:rsidSect="00EC1EE6">
      <w:type w:val="continuous"/>
      <w:pgSz w:w="12240" w:h="15840"/>
      <w:pgMar w:top="792" w:right="994" w:bottom="245"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F8279" w14:textId="77777777" w:rsidR="0029318E" w:rsidRDefault="0029318E" w:rsidP="00056B86">
      <w:r>
        <w:separator/>
      </w:r>
    </w:p>
  </w:endnote>
  <w:endnote w:type="continuationSeparator" w:id="0">
    <w:p w14:paraId="7DA7817D" w14:textId="77777777" w:rsidR="0029318E" w:rsidRDefault="0029318E" w:rsidP="0005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322992"/>
      <w:docPartObj>
        <w:docPartGallery w:val="Page Numbers (Bottom of Page)"/>
        <w:docPartUnique/>
      </w:docPartObj>
    </w:sdtPr>
    <w:sdtEndPr>
      <w:rPr>
        <w:noProof/>
      </w:rPr>
    </w:sdtEndPr>
    <w:sdtContent>
      <w:p w14:paraId="017509E8" w14:textId="47EC2F0F" w:rsidR="0029318E" w:rsidRDefault="0029318E">
        <w:pPr>
          <w:pStyle w:val="Footer"/>
          <w:jc w:val="right"/>
        </w:pPr>
        <w:r>
          <w:fldChar w:fldCharType="begin"/>
        </w:r>
        <w:r>
          <w:instrText xml:space="preserve"> PAGE   \* MERGEFORMAT </w:instrText>
        </w:r>
        <w:r>
          <w:fldChar w:fldCharType="separate"/>
        </w:r>
        <w:r w:rsidR="00A825D7">
          <w:rPr>
            <w:noProof/>
          </w:rPr>
          <w:t>6</w:t>
        </w:r>
        <w:r>
          <w:rPr>
            <w:noProof/>
          </w:rPr>
          <w:fldChar w:fldCharType="end"/>
        </w:r>
      </w:p>
    </w:sdtContent>
  </w:sdt>
  <w:p w14:paraId="471468A9" w14:textId="77777777" w:rsidR="0029318E" w:rsidRDefault="00293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16E01" w14:textId="77777777" w:rsidR="0029318E" w:rsidRDefault="0029318E" w:rsidP="00056B86">
      <w:r>
        <w:separator/>
      </w:r>
    </w:p>
  </w:footnote>
  <w:footnote w:type="continuationSeparator" w:id="0">
    <w:p w14:paraId="49AF8DE9" w14:textId="77777777" w:rsidR="0029318E" w:rsidRDefault="0029318E" w:rsidP="00056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52DB"/>
    <w:multiLevelType w:val="hybridMultilevel"/>
    <w:tmpl w:val="BDCA9CE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E0AC8"/>
    <w:multiLevelType w:val="hybridMultilevel"/>
    <w:tmpl w:val="79AC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D348A"/>
    <w:multiLevelType w:val="hybridMultilevel"/>
    <w:tmpl w:val="A0D8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B5D9E"/>
    <w:multiLevelType w:val="hybridMultilevel"/>
    <w:tmpl w:val="91D28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24F84"/>
    <w:multiLevelType w:val="hybridMultilevel"/>
    <w:tmpl w:val="6954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32687"/>
    <w:multiLevelType w:val="hybridMultilevel"/>
    <w:tmpl w:val="8746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83864"/>
    <w:multiLevelType w:val="hybridMultilevel"/>
    <w:tmpl w:val="4CA259E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7" w15:restartNumberingAfterBreak="0">
    <w:nsid w:val="71D12A37"/>
    <w:multiLevelType w:val="hybridMultilevel"/>
    <w:tmpl w:val="7B62BA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68F0DBF"/>
    <w:multiLevelType w:val="hybridMultilevel"/>
    <w:tmpl w:val="FDFE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4100EA"/>
    <w:multiLevelType w:val="hybridMultilevel"/>
    <w:tmpl w:val="017C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76DBF"/>
    <w:multiLevelType w:val="hybridMultilevel"/>
    <w:tmpl w:val="2A9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B44ED"/>
    <w:multiLevelType w:val="hybridMultilevel"/>
    <w:tmpl w:val="B7941B14"/>
    <w:lvl w:ilvl="0" w:tplc="A2F62D5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6"/>
  </w:num>
  <w:num w:numId="5">
    <w:abstractNumId w:val="8"/>
  </w:num>
  <w:num w:numId="6">
    <w:abstractNumId w:val="2"/>
  </w:num>
  <w:num w:numId="7">
    <w:abstractNumId w:val="1"/>
  </w:num>
  <w:num w:numId="8">
    <w:abstractNumId w:val="5"/>
  </w:num>
  <w:num w:numId="9">
    <w:abstractNumId w:val="3"/>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75"/>
    <w:rsid w:val="00024285"/>
    <w:rsid w:val="000343F4"/>
    <w:rsid w:val="00040232"/>
    <w:rsid w:val="00042B52"/>
    <w:rsid w:val="0004404A"/>
    <w:rsid w:val="00046AE5"/>
    <w:rsid w:val="00053177"/>
    <w:rsid w:val="00056B86"/>
    <w:rsid w:val="00066300"/>
    <w:rsid w:val="0009728E"/>
    <w:rsid w:val="000A4299"/>
    <w:rsid w:val="000A4C43"/>
    <w:rsid w:val="000B16AE"/>
    <w:rsid w:val="000E0F9B"/>
    <w:rsid w:val="000E4681"/>
    <w:rsid w:val="000F7705"/>
    <w:rsid w:val="0010468C"/>
    <w:rsid w:val="00115E43"/>
    <w:rsid w:val="00117111"/>
    <w:rsid w:val="001240D5"/>
    <w:rsid w:val="00135DF1"/>
    <w:rsid w:val="0015381A"/>
    <w:rsid w:val="001546CF"/>
    <w:rsid w:val="00160194"/>
    <w:rsid w:val="0016143A"/>
    <w:rsid w:val="00166E7C"/>
    <w:rsid w:val="00167C78"/>
    <w:rsid w:val="00191034"/>
    <w:rsid w:val="001C1F95"/>
    <w:rsid w:val="001D570F"/>
    <w:rsid w:val="001E19BC"/>
    <w:rsid w:val="001F5AC3"/>
    <w:rsid w:val="001F62D4"/>
    <w:rsid w:val="00212AC8"/>
    <w:rsid w:val="00223C65"/>
    <w:rsid w:val="00242079"/>
    <w:rsid w:val="00244C64"/>
    <w:rsid w:val="00256A59"/>
    <w:rsid w:val="00265D5E"/>
    <w:rsid w:val="00273A2B"/>
    <w:rsid w:val="00275F6B"/>
    <w:rsid w:val="00290C81"/>
    <w:rsid w:val="0029318E"/>
    <w:rsid w:val="00297206"/>
    <w:rsid w:val="002A54D2"/>
    <w:rsid w:val="002B570B"/>
    <w:rsid w:val="002B5EBA"/>
    <w:rsid w:val="002C2C11"/>
    <w:rsid w:val="002C640F"/>
    <w:rsid w:val="002D76D8"/>
    <w:rsid w:val="002E21DC"/>
    <w:rsid w:val="002E28A2"/>
    <w:rsid w:val="00322233"/>
    <w:rsid w:val="00324DA3"/>
    <w:rsid w:val="00326E1E"/>
    <w:rsid w:val="003369A2"/>
    <w:rsid w:val="00336A64"/>
    <w:rsid w:val="00342CCC"/>
    <w:rsid w:val="00346334"/>
    <w:rsid w:val="0037195E"/>
    <w:rsid w:val="003921FB"/>
    <w:rsid w:val="00394E5E"/>
    <w:rsid w:val="003A23D3"/>
    <w:rsid w:val="003A4D1E"/>
    <w:rsid w:val="003B0A8F"/>
    <w:rsid w:val="003B317F"/>
    <w:rsid w:val="003B4141"/>
    <w:rsid w:val="003B4F5F"/>
    <w:rsid w:val="003E726B"/>
    <w:rsid w:val="00422889"/>
    <w:rsid w:val="00433292"/>
    <w:rsid w:val="004339BE"/>
    <w:rsid w:val="0045208A"/>
    <w:rsid w:val="004615A5"/>
    <w:rsid w:val="00472702"/>
    <w:rsid w:val="004865A1"/>
    <w:rsid w:val="00494779"/>
    <w:rsid w:val="0049769C"/>
    <w:rsid w:val="004A4224"/>
    <w:rsid w:val="004B7DA6"/>
    <w:rsid w:val="004F3A45"/>
    <w:rsid w:val="00505625"/>
    <w:rsid w:val="005350C0"/>
    <w:rsid w:val="005427FF"/>
    <w:rsid w:val="00545193"/>
    <w:rsid w:val="00554172"/>
    <w:rsid w:val="0055734A"/>
    <w:rsid w:val="00565A79"/>
    <w:rsid w:val="00571906"/>
    <w:rsid w:val="00580511"/>
    <w:rsid w:val="005A0F39"/>
    <w:rsid w:val="005A7D4F"/>
    <w:rsid w:val="005C0F55"/>
    <w:rsid w:val="005C3636"/>
    <w:rsid w:val="005E3F79"/>
    <w:rsid w:val="005E7CD2"/>
    <w:rsid w:val="005F1C2D"/>
    <w:rsid w:val="005F2C46"/>
    <w:rsid w:val="005F3DFB"/>
    <w:rsid w:val="005F46C2"/>
    <w:rsid w:val="005F7479"/>
    <w:rsid w:val="00611F90"/>
    <w:rsid w:val="006201BB"/>
    <w:rsid w:val="00646E19"/>
    <w:rsid w:val="006644B7"/>
    <w:rsid w:val="00672F5E"/>
    <w:rsid w:val="00680199"/>
    <w:rsid w:val="00681593"/>
    <w:rsid w:val="00682D17"/>
    <w:rsid w:val="006B4937"/>
    <w:rsid w:val="006B6278"/>
    <w:rsid w:val="006C13C8"/>
    <w:rsid w:val="006E788C"/>
    <w:rsid w:val="006F46B7"/>
    <w:rsid w:val="00706DFB"/>
    <w:rsid w:val="00723175"/>
    <w:rsid w:val="00733399"/>
    <w:rsid w:val="0074145A"/>
    <w:rsid w:val="007613F9"/>
    <w:rsid w:val="00772E1E"/>
    <w:rsid w:val="00777C0B"/>
    <w:rsid w:val="00792C10"/>
    <w:rsid w:val="00795723"/>
    <w:rsid w:val="007A74FA"/>
    <w:rsid w:val="007D0BDA"/>
    <w:rsid w:val="007E0529"/>
    <w:rsid w:val="007F3448"/>
    <w:rsid w:val="007F3656"/>
    <w:rsid w:val="00803918"/>
    <w:rsid w:val="00813DA8"/>
    <w:rsid w:val="00826979"/>
    <w:rsid w:val="008300D7"/>
    <w:rsid w:val="008479AA"/>
    <w:rsid w:val="00853756"/>
    <w:rsid w:val="00860FDA"/>
    <w:rsid w:val="008700BF"/>
    <w:rsid w:val="00874329"/>
    <w:rsid w:val="00875D70"/>
    <w:rsid w:val="008B05CC"/>
    <w:rsid w:val="008B22F2"/>
    <w:rsid w:val="008B2814"/>
    <w:rsid w:val="008B450E"/>
    <w:rsid w:val="008D1C52"/>
    <w:rsid w:val="008D2E82"/>
    <w:rsid w:val="008E0781"/>
    <w:rsid w:val="008E1DD4"/>
    <w:rsid w:val="008E3244"/>
    <w:rsid w:val="008F6A65"/>
    <w:rsid w:val="00915FAB"/>
    <w:rsid w:val="00923698"/>
    <w:rsid w:val="0094176C"/>
    <w:rsid w:val="009504EB"/>
    <w:rsid w:val="009742F7"/>
    <w:rsid w:val="009755E7"/>
    <w:rsid w:val="00977C27"/>
    <w:rsid w:val="009858A8"/>
    <w:rsid w:val="00991C63"/>
    <w:rsid w:val="009C26AE"/>
    <w:rsid w:val="009D1E2F"/>
    <w:rsid w:val="009D30D9"/>
    <w:rsid w:val="009E0632"/>
    <w:rsid w:val="009F62AA"/>
    <w:rsid w:val="00A12174"/>
    <w:rsid w:val="00A24DA6"/>
    <w:rsid w:val="00A44CFA"/>
    <w:rsid w:val="00A825D7"/>
    <w:rsid w:val="00A92079"/>
    <w:rsid w:val="00A94BB2"/>
    <w:rsid w:val="00AA09E8"/>
    <w:rsid w:val="00AA3D3A"/>
    <w:rsid w:val="00AB3A18"/>
    <w:rsid w:val="00AB3AE3"/>
    <w:rsid w:val="00AD7EB6"/>
    <w:rsid w:val="00AE051A"/>
    <w:rsid w:val="00AE0751"/>
    <w:rsid w:val="00AE4A5D"/>
    <w:rsid w:val="00AE5401"/>
    <w:rsid w:val="00B06E86"/>
    <w:rsid w:val="00B13B04"/>
    <w:rsid w:val="00B17189"/>
    <w:rsid w:val="00B22020"/>
    <w:rsid w:val="00B23479"/>
    <w:rsid w:val="00B25FDD"/>
    <w:rsid w:val="00B3359F"/>
    <w:rsid w:val="00B34F4F"/>
    <w:rsid w:val="00B37878"/>
    <w:rsid w:val="00B46E2D"/>
    <w:rsid w:val="00BA59DD"/>
    <w:rsid w:val="00BA691F"/>
    <w:rsid w:val="00BB4C51"/>
    <w:rsid w:val="00BC38FA"/>
    <w:rsid w:val="00BC43A9"/>
    <w:rsid w:val="00BD79B1"/>
    <w:rsid w:val="00BE59AB"/>
    <w:rsid w:val="00C01B84"/>
    <w:rsid w:val="00C064AA"/>
    <w:rsid w:val="00C071D3"/>
    <w:rsid w:val="00C12052"/>
    <w:rsid w:val="00C474F2"/>
    <w:rsid w:val="00C64D73"/>
    <w:rsid w:val="00C65C48"/>
    <w:rsid w:val="00C73998"/>
    <w:rsid w:val="00C755C9"/>
    <w:rsid w:val="00C8619F"/>
    <w:rsid w:val="00C870D5"/>
    <w:rsid w:val="00C90D72"/>
    <w:rsid w:val="00C962AD"/>
    <w:rsid w:val="00CA3219"/>
    <w:rsid w:val="00CA4A1B"/>
    <w:rsid w:val="00CB26E8"/>
    <w:rsid w:val="00CB686A"/>
    <w:rsid w:val="00CC3CA1"/>
    <w:rsid w:val="00CC7D8A"/>
    <w:rsid w:val="00CD2374"/>
    <w:rsid w:val="00CE1AFF"/>
    <w:rsid w:val="00CE250B"/>
    <w:rsid w:val="00CE4F47"/>
    <w:rsid w:val="00D0613F"/>
    <w:rsid w:val="00D10925"/>
    <w:rsid w:val="00D11F54"/>
    <w:rsid w:val="00D20914"/>
    <w:rsid w:val="00D24057"/>
    <w:rsid w:val="00D273F5"/>
    <w:rsid w:val="00D34396"/>
    <w:rsid w:val="00D42F72"/>
    <w:rsid w:val="00D5127F"/>
    <w:rsid w:val="00D552BD"/>
    <w:rsid w:val="00D61957"/>
    <w:rsid w:val="00D6420A"/>
    <w:rsid w:val="00D66544"/>
    <w:rsid w:val="00D83956"/>
    <w:rsid w:val="00D85D8C"/>
    <w:rsid w:val="00DB755E"/>
    <w:rsid w:val="00DC37CE"/>
    <w:rsid w:val="00DE6B93"/>
    <w:rsid w:val="00E05DB7"/>
    <w:rsid w:val="00E170C5"/>
    <w:rsid w:val="00E346D1"/>
    <w:rsid w:val="00E50221"/>
    <w:rsid w:val="00E67EE4"/>
    <w:rsid w:val="00E7105F"/>
    <w:rsid w:val="00E71ED5"/>
    <w:rsid w:val="00E92A4B"/>
    <w:rsid w:val="00EA2602"/>
    <w:rsid w:val="00EB7505"/>
    <w:rsid w:val="00EC1EE6"/>
    <w:rsid w:val="00EC5034"/>
    <w:rsid w:val="00EC611F"/>
    <w:rsid w:val="00EC6191"/>
    <w:rsid w:val="00ED5F95"/>
    <w:rsid w:val="00ED6158"/>
    <w:rsid w:val="00F2527F"/>
    <w:rsid w:val="00F35D00"/>
    <w:rsid w:val="00F433AA"/>
    <w:rsid w:val="00F6053E"/>
    <w:rsid w:val="00F637E7"/>
    <w:rsid w:val="00F653C8"/>
    <w:rsid w:val="00F77C28"/>
    <w:rsid w:val="00F86A77"/>
    <w:rsid w:val="00F91821"/>
    <w:rsid w:val="00F97A75"/>
    <w:rsid w:val="00FA1CDE"/>
    <w:rsid w:val="00FA224C"/>
    <w:rsid w:val="00FA26BF"/>
    <w:rsid w:val="00FA6D1D"/>
    <w:rsid w:val="00FB2EED"/>
    <w:rsid w:val="00FC06A7"/>
    <w:rsid w:val="00FE5A47"/>
    <w:rsid w:val="00FF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95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paragraph" w:styleId="Heading2">
    <w:name w:val="heading 2"/>
    <w:basedOn w:val="Normal"/>
    <w:link w:val="Heading2Char"/>
    <w:uiPriority w:val="9"/>
    <w:qFormat/>
    <w:rsid w:val="00AA3D3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75"/>
    <w:pPr>
      <w:ind w:left="720"/>
      <w:contextualSpacing/>
    </w:pPr>
  </w:style>
  <w:style w:type="character" w:styleId="Hyperlink">
    <w:name w:val="Hyperlink"/>
    <w:uiPriority w:val="99"/>
    <w:unhideWhenUsed/>
    <w:rsid w:val="00472702"/>
    <w:rPr>
      <w:color w:val="0563C1"/>
      <w:u w:val="single"/>
    </w:rPr>
  </w:style>
  <w:style w:type="paragraph" w:styleId="BalloonText">
    <w:name w:val="Balloon Text"/>
    <w:basedOn w:val="Normal"/>
    <w:link w:val="BalloonTextChar"/>
    <w:uiPriority w:val="99"/>
    <w:semiHidden/>
    <w:unhideWhenUsed/>
    <w:rsid w:val="00066300"/>
    <w:rPr>
      <w:rFonts w:ascii="Segoe UI" w:hAnsi="Segoe UI" w:cs="Segoe UI"/>
      <w:sz w:val="18"/>
      <w:szCs w:val="18"/>
    </w:rPr>
  </w:style>
  <w:style w:type="character" w:customStyle="1" w:styleId="BalloonTextChar">
    <w:name w:val="Balloon Text Char"/>
    <w:link w:val="BalloonText"/>
    <w:uiPriority w:val="99"/>
    <w:semiHidden/>
    <w:rsid w:val="00066300"/>
    <w:rPr>
      <w:rFonts w:ascii="Segoe UI" w:hAnsi="Segoe UI" w:cs="Segoe UI"/>
      <w:sz w:val="18"/>
      <w:szCs w:val="18"/>
    </w:rPr>
  </w:style>
  <w:style w:type="paragraph" w:styleId="Header">
    <w:name w:val="header"/>
    <w:basedOn w:val="Normal"/>
    <w:link w:val="HeaderChar"/>
    <w:uiPriority w:val="99"/>
    <w:unhideWhenUsed/>
    <w:rsid w:val="00056B86"/>
    <w:pPr>
      <w:tabs>
        <w:tab w:val="center" w:pos="4680"/>
        <w:tab w:val="right" w:pos="9360"/>
      </w:tabs>
    </w:pPr>
  </w:style>
  <w:style w:type="character" w:customStyle="1" w:styleId="HeaderChar">
    <w:name w:val="Header Char"/>
    <w:link w:val="Header"/>
    <w:uiPriority w:val="99"/>
    <w:rsid w:val="00056B86"/>
    <w:rPr>
      <w:sz w:val="24"/>
      <w:szCs w:val="22"/>
    </w:rPr>
  </w:style>
  <w:style w:type="paragraph" w:styleId="Footer">
    <w:name w:val="footer"/>
    <w:basedOn w:val="Normal"/>
    <w:link w:val="FooterChar"/>
    <w:uiPriority w:val="99"/>
    <w:unhideWhenUsed/>
    <w:rsid w:val="00056B86"/>
    <w:pPr>
      <w:tabs>
        <w:tab w:val="center" w:pos="4680"/>
        <w:tab w:val="right" w:pos="9360"/>
      </w:tabs>
    </w:pPr>
  </w:style>
  <w:style w:type="character" w:customStyle="1" w:styleId="FooterChar">
    <w:name w:val="Footer Char"/>
    <w:link w:val="Footer"/>
    <w:uiPriority w:val="99"/>
    <w:rsid w:val="00056B86"/>
    <w:rPr>
      <w:sz w:val="24"/>
      <w:szCs w:val="22"/>
    </w:rPr>
  </w:style>
  <w:style w:type="character" w:customStyle="1" w:styleId="Heading2Char">
    <w:name w:val="Heading 2 Char"/>
    <w:basedOn w:val="DefaultParagraphFont"/>
    <w:link w:val="Heading2"/>
    <w:uiPriority w:val="9"/>
    <w:rsid w:val="00AA3D3A"/>
    <w:rPr>
      <w:rFonts w:ascii="Times New Roman" w:eastAsia="Times New Roman" w:hAnsi="Times New Roman"/>
      <w:b/>
      <w:bCs/>
      <w:sz w:val="36"/>
      <w:szCs w:val="36"/>
    </w:rPr>
  </w:style>
  <w:style w:type="paragraph" w:styleId="NormalWeb">
    <w:name w:val="Normal (Web)"/>
    <w:basedOn w:val="Normal"/>
    <w:uiPriority w:val="99"/>
    <w:unhideWhenUsed/>
    <w:rsid w:val="00874329"/>
    <w:pPr>
      <w:spacing w:before="100" w:beforeAutospacing="1" w:after="100" w:afterAutospacing="1"/>
    </w:pPr>
    <w:rPr>
      <w:rFonts w:ascii="Times New Roman" w:eastAsiaTheme="minorHAnsi" w:hAnsi="Times New Roman"/>
      <w:szCs w:val="24"/>
    </w:rPr>
  </w:style>
  <w:style w:type="character" w:customStyle="1" w:styleId="bp-zoom-current-scale-value">
    <w:name w:val="bp-zoom-current-scale-value"/>
    <w:basedOn w:val="DefaultParagraphFont"/>
    <w:rsid w:val="00977C27"/>
  </w:style>
  <w:style w:type="character" w:customStyle="1" w:styleId="bp-current-page">
    <w:name w:val="bp-current-page"/>
    <w:basedOn w:val="DefaultParagraphFont"/>
    <w:rsid w:val="00977C27"/>
  </w:style>
  <w:style w:type="character" w:customStyle="1" w:styleId="bp-page-num-divider">
    <w:name w:val="bp-page-num-divider"/>
    <w:basedOn w:val="DefaultParagraphFont"/>
    <w:rsid w:val="00977C27"/>
  </w:style>
  <w:style w:type="character" w:customStyle="1" w:styleId="bp-total-pages">
    <w:name w:val="bp-total-pages"/>
    <w:basedOn w:val="DefaultParagraphFont"/>
    <w:rsid w:val="00977C27"/>
  </w:style>
  <w:style w:type="paragraph" w:styleId="NoSpacing">
    <w:name w:val="No Spacing"/>
    <w:uiPriority w:val="1"/>
    <w:qFormat/>
    <w:rsid w:val="00F2527F"/>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672">
      <w:bodyDiv w:val="1"/>
      <w:marLeft w:val="0"/>
      <w:marRight w:val="0"/>
      <w:marTop w:val="0"/>
      <w:marBottom w:val="0"/>
      <w:divBdr>
        <w:top w:val="none" w:sz="0" w:space="0" w:color="auto"/>
        <w:left w:val="none" w:sz="0" w:space="0" w:color="auto"/>
        <w:bottom w:val="none" w:sz="0" w:space="0" w:color="auto"/>
        <w:right w:val="none" w:sz="0" w:space="0" w:color="auto"/>
      </w:divBdr>
      <w:divsChild>
        <w:div w:id="1668435362">
          <w:marLeft w:val="0"/>
          <w:marRight w:val="0"/>
          <w:marTop w:val="0"/>
          <w:marBottom w:val="0"/>
          <w:divBdr>
            <w:top w:val="none" w:sz="0" w:space="0" w:color="auto"/>
            <w:left w:val="none" w:sz="0" w:space="0" w:color="auto"/>
            <w:bottom w:val="none" w:sz="0" w:space="0" w:color="auto"/>
            <w:right w:val="none" w:sz="0" w:space="0" w:color="auto"/>
          </w:divBdr>
          <w:divsChild>
            <w:div w:id="1507552940">
              <w:marLeft w:val="0"/>
              <w:marRight w:val="0"/>
              <w:marTop w:val="0"/>
              <w:marBottom w:val="0"/>
              <w:divBdr>
                <w:top w:val="none" w:sz="0" w:space="0" w:color="auto"/>
                <w:left w:val="none" w:sz="0" w:space="0" w:color="auto"/>
                <w:bottom w:val="none" w:sz="0" w:space="0" w:color="auto"/>
                <w:right w:val="none" w:sz="0" w:space="0" w:color="auto"/>
              </w:divBdr>
              <w:divsChild>
                <w:div w:id="2042048594">
                  <w:marLeft w:val="0"/>
                  <w:marRight w:val="0"/>
                  <w:marTop w:val="0"/>
                  <w:marBottom w:val="0"/>
                  <w:divBdr>
                    <w:top w:val="none" w:sz="0" w:space="0" w:color="auto"/>
                    <w:left w:val="none" w:sz="0" w:space="0" w:color="auto"/>
                    <w:bottom w:val="none" w:sz="0" w:space="0" w:color="auto"/>
                    <w:right w:val="none" w:sz="0" w:space="0" w:color="auto"/>
                  </w:divBdr>
                  <w:divsChild>
                    <w:div w:id="1610158097">
                      <w:marLeft w:val="0"/>
                      <w:marRight w:val="0"/>
                      <w:marTop w:val="0"/>
                      <w:marBottom w:val="0"/>
                      <w:divBdr>
                        <w:top w:val="none" w:sz="0" w:space="0" w:color="auto"/>
                        <w:left w:val="none" w:sz="0" w:space="0" w:color="auto"/>
                        <w:bottom w:val="none" w:sz="0" w:space="0" w:color="auto"/>
                        <w:right w:val="none" w:sz="0" w:space="0" w:color="auto"/>
                      </w:divBdr>
                      <w:divsChild>
                        <w:div w:id="1790321786">
                          <w:marLeft w:val="0"/>
                          <w:marRight w:val="0"/>
                          <w:marTop w:val="0"/>
                          <w:marBottom w:val="0"/>
                          <w:divBdr>
                            <w:top w:val="none" w:sz="0" w:space="0" w:color="auto"/>
                            <w:left w:val="none" w:sz="0" w:space="0" w:color="auto"/>
                            <w:bottom w:val="none" w:sz="0" w:space="0" w:color="auto"/>
                            <w:right w:val="none" w:sz="0" w:space="0" w:color="auto"/>
                          </w:divBdr>
                          <w:divsChild>
                            <w:div w:id="12972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5747">
                  <w:marLeft w:val="0"/>
                  <w:marRight w:val="0"/>
                  <w:marTop w:val="0"/>
                  <w:marBottom w:val="0"/>
                  <w:divBdr>
                    <w:top w:val="none" w:sz="0" w:space="0" w:color="auto"/>
                    <w:left w:val="none" w:sz="0" w:space="0" w:color="auto"/>
                    <w:bottom w:val="none" w:sz="0" w:space="0" w:color="auto"/>
                    <w:right w:val="none" w:sz="0" w:space="0" w:color="auto"/>
                  </w:divBdr>
                  <w:divsChild>
                    <w:div w:id="773748638">
                      <w:marLeft w:val="0"/>
                      <w:marRight w:val="0"/>
                      <w:marTop w:val="0"/>
                      <w:marBottom w:val="0"/>
                      <w:divBdr>
                        <w:top w:val="none" w:sz="0" w:space="0" w:color="auto"/>
                        <w:left w:val="none" w:sz="0" w:space="0" w:color="auto"/>
                        <w:bottom w:val="none" w:sz="0" w:space="0" w:color="auto"/>
                        <w:right w:val="none" w:sz="0" w:space="0" w:color="auto"/>
                      </w:divBdr>
                      <w:divsChild>
                        <w:div w:id="605888653">
                          <w:marLeft w:val="60"/>
                          <w:marRight w:val="60"/>
                          <w:marTop w:val="0"/>
                          <w:marBottom w:val="0"/>
                          <w:divBdr>
                            <w:top w:val="none" w:sz="0" w:space="0" w:color="auto"/>
                            <w:left w:val="none" w:sz="0" w:space="0" w:color="auto"/>
                            <w:bottom w:val="none" w:sz="0" w:space="0" w:color="auto"/>
                            <w:right w:val="none" w:sz="0" w:space="0" w:color="auto"/>
                          </w:divBdr>
                          <w:divsChild>
                            <w:div w:id="1309942287">
                              <w:marLeft w:val="0"/>
                              <w:marRight w:val="0"/>
                              <w:marTop w:val="0"/>
                              <w:marBottom w:val="0"/>
                              <w:divBdr>
                                <w:top w:val="none" w:sz="0" w:space="0" w:color="auto"/>
                                <w:left w:val="none" w:sz="0" w:space="0" w:color="auto"/>
                                <w:bottom w:val="none" w:sz="0" w:space="0" w:color="auto"/>
                                <w:right w:val="none" w:sz="0" w:space="0" w:color="auto"/>
                              </w:divBdr>
                            </w:div>
                          </w:divsChild>
                        </w:div>
                        <w:div w:id="1680622431">
                          <w:marLeft w:val="60"/>
                          <w:marRight w:val="60"/>
                          <w:marTop w:val="0"/>
                          <w:marBottom w:val="0"/>
                          <w:divBdr>
                            <w:top w:val="none" w:sz="0" w:space="0" w:color="auto"/>
                            <w:left w:val="none" w:sz="0" w:space="0" w:color="auto"/>
                            <w:bottom w:val="none" w:sz="0" w:space="0" w:color="auto"/>
                            <w:right w:val="none" w:sz="0" w:space="0" w:color="auto"/>
                          </w:divBdr>
                          <w:divsChild>
                            <w:div w:id="2089306456">
                              <w:marLeft w:val="0"/>
                              <w:marRight w:val="0"/>
                              <w:marTop w:val="0"/>
                              <w:marBottom w:val="0"/>
                              <w:divBdr>
                                <w:top w:val="none" w:sz="0" w:space="0" w:color="auto"/>
                                <w:left w:val="none" w:sz="0" w:space="0" w:color="auto"/>
                                <w:bottom w:val="none" w:sz="0" w:space="0" w:color="auto"/>
                                <w:right w:val="none" w:sz="0" w:space="0" w:color="auto"/>
                              </w:divBdr>
                              <w:divsChild>
                                <w:div w:id="109119726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68689">
      <w:bodyDiv w:val="1"/>
      <w:marLeft w:val="0"/>
      <w:marRight w:val="0"/>
      <w:marTop w:val="0"/>
      <w:marBottom w:val="0"/>
      <w:divBdr>
        <w:top w:val="none" w:sz="0" w:space="0" w:color="auto"/>
        <w:left w:val="none" w:sz="0" w:space="0" w:color="auto"/>
        <w:bottom w:val="none" w:sz="0" w:space="0" w:color="auto"/>
        <w:right w:val="none" w:sz="0" w:space="0" w:color="auto"/>
      </w:divBdr>
    </w:div>
    <w:div w:id="509837127">
      <w:bodyDiv w:val="1"/>
      <w:marLeft w:val="0"/>
      <w:marRight w:val="0"/>
      <w:marTop w:val="0"/>
      <w:marBottom w:val="0"/>
      <w:divBdr>
        <w:top w:val="none" w:sz="0" w:space="0" w:color="auto"/>
        <w:left w:val="none" w:sz="0" w:space="0" w:color="auto"/>
        <w:bottom w:val="none" w:sz="0" w:space="0" w:color="auto"/>
        <w:right w:val="none" w:sz="0" w:space="0" w:color="auto"/>
      </w:divBdr>
    </w:div>
    <w:div w:id="516191988">
      <w:bodyDiv w:val="1"/>
      <w:marLeft w:val="0"/>
      <w:marRight w:val="0"/>
      <w:marTop w:val="0"/>
      <w:marBottom w:val="0"/>
      <w:divBdr>
        <w:top w:val="none" w:sz="0" w:space="0" w:color="auto"/>
        <w:left w:val="none" w:sz="0" w:space="0" w:color="auto"/>
        <w:bottom w:val="none" w:sz="0" w:space="0" w:color="auto"/>
        <w:right w:val="none" w:sz="0" w:space="0" w:color="auto"/>
      </w:divBdr>
    </w:div>
    <w:div w:id="722750298">
      <w:bodyDiv w:val="1"/>
      <w:marLeft w:val="0"/>
      <w:marRight w:val="0"/>
      <w:marTop w:val="0"/>
      <w:marBottom w:val="0"/>
      <w:divBdr>
        <w:top w:val="none" w:sz="0" w:space="0" w:color="auto"/>
        <w:left w:val="none" w:sz="0" w:space="0" w:color="auto"/>
        <w:bottom w:val="none" w:sz="0" w:space="0" w:color="auto"/>
        <w:right w:val="none" w:sz="0" w:space="0" w:color="auto"/>
      </w:divBdr>
    </w:div>
    <w:div w:id="723213739">
      <w:bodyDiv w:val="1"/>
      <w:marLeft w:val="0"/>
      <w:marRight w:val="0"/>
      <w:marTop w:val="0"/>
      <w:marBottom w:val="0"/>
      <w:divBdr>
        <w:top w:val="none" w:sz="0" w:space="0" w:color="auto"/>
        <w:left w:val="none" w:sz="0" w:space="0" w:color="auto"/>
        <w:bottom w:val="none" w:sz="0" w:space="0" w:color="auto"/>
        <w:right w:val="none" w:sz="0" w:space="0" w:color="auto"/>
      </w:divBdr>
    </w:div>
    <w:div w:id="792362511">
      <w:bodyDiv w:val="1"/>
      <w:marLeft w:val="0"/>
      <w:marRight w:val="0"/>
      <w:marTop w:val="0"/>
      <w:marBottom w:val="0"/>
      <w:divBdr>
        <w:top w:val="none" w:sz="0" w:space="0" w:color="auto"/>
        <w:left w:val="none" w:sz="0" w:space="0" w:color="auto"/>
        <w:bottom w:val="none" w:sz="0" w:space="0" w:color="auto"/>
        <w:right w:val="none" w:sz="0" w:space="0" w:color="auto"/>
      </w:divBdr>
    </w:div>
    <w:div w:id="1133017233">
      <w:bodyDiv w:val="1"/>
      <w:marLeft w:val="0"/>
      <w:marRight w:val="0"/>
      <w:marTop w:val="0"/>
      <w:marBottom w:val="0"/>
      <w:divBdr>
        <w:top w:val="none" w:sz="0" w:space="0" w:color="auto"/>
        <w:left w:val="none" w:sz="0" w:space="0" w:color="auto"/>
        <w:bottom w:val="none" w:sz="0" w:space="0" w:color="auto"/>
        <w:right w:val="none" w:sz="0" w:space="0" w:color="auto"/>
      </w:divBdr>
    </w:div>
    <w:div w:id="1467698229">
      <w:bodyDiv w:val="1"/>
      <w:marLeft w:val="0"/>
      <w:marRight w:val="0"/>
      <w:marTop w:val="0"/>
      <w:marBottom w:val="0"/>
      <w:divBdr>
        <w:top w:val="none" w:sz="0" w:space="0" w:color="auto"/>
        <w:left w:val="none" w:sz="0" w:space="0" w:color="auto"/>
        <w:bottom w:val="none" w:sz="0" w:space="0" w:color="auto"/>
        <w:right w:val="none" w:sz="0" w:space="0" w:color="auto"/>
      </w:divBdr>
    </w:div>
    <w:div w:id="1574392233">
      <w:bodyDiv w:val="1"/>
      <w:marLeft w:val="0"/>
      <w:marRight w:val="0"/>
      <w:marTop w:val="0"/>
      <w:marBottom w:val="0"/>
      <w:divBdr>
        <w:top w:val="none" w:sz="0" w:space="0" w:color="auto"/>
        <w:left w:val="none" w:sz="0" w:space="0" w:color="auto"/>
        <w:bottom w:val="none" w:sz="0" w:space="0" w:color="auto"/>
        <w:right w:val="none" w:sz="0" w:space="0" w:color="auto"/>
      </w:divBdr>
    </w:div>
    <w:div w:id="1706951159">
      <w:bodyDiv w:val="1"/>
      <w:marLeft w:val="0"/>
      <w:marRight w:val="0"/>
      <w:marTop w:val="0"/>
      <w:marBottom w:val="0"/>
      <w:divBdr>
        <w:top w:val="none" w:sz="0" w:space="0" w:color="auto"/>
        <w:left w:val="none" w:sz="0" w:space="0" w:color="auto"/>
        <w:bottom w:val="none" w:sz="0" w:space="0" w:color="auto"/>
        <w:right w:val="none" w:sz="0" w:space="0" w:color="auto"/>
      </w:divBdr>
    </w:div>
    <w:div w:id="1839804538">
      <w:bodyDiv w:val="1"/>
      <w:marLeft w:val="0"/>
      <w:marRight w:val="0"/>
      <w:marTop w:val="0"/>
      <w:marBottom w:val="0"/>
      <w:divBdr>
        <w:top w:val="none" w:sz="0" w:space="0" w:color="auto"/>
        <w:left w:val="none" w:sz="0" w:space="0" w:color="auto"/>
        <w:bottom w:val="none" w:sz="0" w:space="0" w:color="auto"/>
        <w:right w:val="none" w:sz="0" w:space="0" w:color="auto"/>
      </w:divBdr>
    </w:div>
    <w:div w:id="1990549288">
      <w:bodyDiv w:val="1"/>
      <w:marLeft w:val="0"/>
      <w:marRight w:val="0"/>
      <w:marTop w:val="0"/>
      <w:marBottom w:val="0"/>
      <w:divBdr>
        <w:top w:val="none" w:sz="0" w:space="0" w:color="auto"/>
        <w:left w:val="none" w:sz="0" w:space="0" w:color="auto"/>
        <w:bottom w:val="none" w:sz="0" w:space="0" w:color="auto"/>
        <w:right w:val="none" w:sz="0" w:space="0" w:color="auto"/>
      </w:divBdr>
    </w:div>
    <w:div w:id="1994681071">
      <w:bodyDiv w:val="1"/>
      <w:marLeft w:val="0"/>
      <w:marRight w:val="0"/>
      <w:marTop w:val="0"/>
      <w:marBottom w:val="0"/>
      <w:divBdr>
        <w:top w:val="none" w:sz="0" w:space="0" w:color="auto"/>
        <w:left w:val="none" w:sz="0" w:space="0" w:color="auto"/>
        <w:bottom w:val="none" w:sz="0" w:space="0" w:color="auto"/>
        <w:right w:val="none" w:sz="0" w:space="0" w:color="auto"/>
      </w:divBdr>
    </w:div>
    <w:div w:id="2058628703">
      <w:bodyDiv w:val="1"/>
      <w:marLeft w:val="0"/>
      <w:marRight w:val="0"/>
      <w:marTop w:val="0"/>
      <w:marBottom w:val="0"/>
      <w:divBdr>
        <w:top w:val="none" w:sz="0" w:space="0" w:color="auto"/>
        <w:left w:val="none" w:sz="0" w:space="0" w:color="auto"/>
        <w:bottom w:val="none" w:sz="0" w:space="0" w:color="auto"/>
        <w:right w:val="none" w:sz="0" w:space="0" w:color="auto"/>
      </w:divBdr>
    </w:div>
    <w:div w:id="2065713093">
      <w:bodyDiv w:val="1"/>
      <w:marLeft w:val="0"/>
      <w:marRight w:val="0"/>
      <w:marTop w:val="0"/>
      <w:marBottom w:val="0"/>
      <w:divBdr>
        <w:top w:val="none" w:sz="0" w:space="0" w:color="auto"/>
        <w:left w:val="none" w:sz="0" w:space="0" w:color="auto"/>
        <w:bottom w:val="none" w:sz="0" w:space="0" w:color="auto"/>
        <w:right w:val="none" w:sz="0" w:space="0" w:color="auto"/>
      </w:divBdr>
    </w:div>
    <w:div w:id="21342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jf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FB2C-AF2B-4BD3-B91A-59518420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Links>
    <vt:vector size="18" baseType="variant">
      <vt:variant>
        <vt:i4>1048632</vt:i4>
      </vt:variant>
      <vt:variant>
        <vt:i4>6</vt:i4>
      </vt:variant>
      <vt:variant>
        <vt:i4>0</vt:i4>
      </vt:variant>
      <vt:variant>
        <vt:i4>5</vt:i4>
      </vt:variant>
      <vt:variant>
        <vt:lpwstr>mailto:Sondra.Hahn@courts.wa.gov</vt:lpwstr>
      </vt:variant>
      <vt:variant>
        <vt:lpwstr/>
      </vt:variant>
      <vt:variant>
        <vt:i4>6094959</vt:i4>
      </vt:variant>
      <vt:variant>
        <vt:i4>3</vt:i4>
      </vt:variant>
      <vt:variant>
        <vt:i4>0</vt:i4>
      </vt:variant>
      <vt:variant>
        <vt:i4>5</vt:i4>
      </vt:variant>
      <vt:variant>
        <vt:lpwstr>mailto:kwk@uw.edu</vt:lpwstr>
      </vt:variant>
      <vt:variant>
        <vt:lpwstr/>
      </vt:variant>
      <vt:variant>
        <vt:i4>2686976</vt:i4>
      </vt:variant>
      <vt:variant>
        <vt:i4>0</vt:i4>
      </vt:variant>
      <vt:variant>
        <vt:i4>0</vt:i4>
      </vt:variant>
      <vt:variant>
        <vt:i4>5</vt:i4>
      </vt:variant>
      <vt:variant>
        <vt:lpwstr>mailto:wyman@uw.edu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2021-05-28T18:15:00Z</dcterms:created>
  <dcterms:modified xsi:type="dcterms:W3CDTF">2021-05-28T18:21:00Z</dcterms:modified>
</cp:coreProperties>
</file>