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EAB62" w14:textId="13C86508" w:rsidR="00976113" w:rsidRPr="00976113" w:rsidRDefault="00976113" w:rsidP="00976113">
      <w:pPr>
        <w:jc w:val="center"/>
        <w:rPr>
          <w:rFonts w:cstheme="minorHAnsi"/>
          <w:b/>
          <w:bCs/>
          <w:sz w:val="28"/>
          <w:szCs w:val="28"/>
        </w:rPr>
      </w:pPr>
      <w:bookmarkStart w:id="0" w:name="_GoBack"/>
      <w:bookmarkEnd w:id="0"/>
      <w:r w:rsidRPr="00976113">
        <w:rPr>
          <w:rFonts w:cstheme="minorHAnsi"/>
          <w:b/>
          <w:bCs/>
          <w:sz w:val="28"/>
          <w:szCs w:val="28"/>
        </w:rPr>
        <w:t>The need for In-person Parenting Time (Parent/child visits) During COVID19: When protecting a child from COVID19 causes significant harm and trauma.</w:t>
      </w:r>
    </w:p>
    <w:p w14:paraId="3FC4F2D1" w14:textId="5E70B7ED" w:rsidR="006910FC" w:rsidRDefault="000E3E38" w:rsidP="006F3CD1">
      <w:pPr>
        <w:spacing w:after="0"/>
        <w:jc w:val="center"/>
        <w:rPr>
          <w:rFonts w:cstheme="minorHAnsi"/>
          <w:sz w:val="24"/>
          <w:szCs w:val="24"/>
        </w:rPr>
      </w:pPr>
      <w:r w:rsidRPr="003C6804">
        <w:rPr>
          <w:rFonts w:cstheme="minorHAnsi"/>
          <w:sz w:val="24"/>
          <w:szCs w:val="24"/>
        </w:rPr>
        <w:t>Rose Wentz</w:t>
      </w:r>
      <w:r w:rsidR="006910FC">
        <w:rPr>
          <w:rFonts w:cstheme="minorHAnsi"/>
          <w:sz w:val="24"/>
          <w:szCs w:val="24"/>
        </w:rPr>
        <w:t>, BSW, MPA – Child Welfare Consultant</w:t>
      </w:r>
    </w:p>
    <w:p w14:paraId="3343C9D5" w14:textId="77777777" w:rsidR="00187019" w:rsidRDefault="00187019" w:rsidP="006F3CD1">
      <w:pPr>
        <w:spacing w:after="0"/>
        <w:jc w:val="center"/>
        <w:rPr>
          <w:rFonts w:cstheme="minorHAnsi"/>
          <w:sz w:val="24"/>
          <w:szCs w:val="24"/>
        </w:rPr>
      </w:pPr>
      <w:r>
        <w:rPr>
          <w:rFonts w:cstheme="minorHAnsi"/>
          <w:sz w:val="24"/>
          <w:szCs w:val="24"/>
        </w:rPr>
        <w:t>206 579-8615</w:t>
      </w:r>
    </w:p>
    <w:p w14:paraId="0785BEE0" w14:textId="4C6FFB90" w:rsidR="006910FC" w:rsidRDefault="00223F2B" w:rsidP="006F3CD1">
      <w:pPr>
        <w:spacing w:after="0"/>
        <w:jc w:val="center"/>
        <w:rPr>
          <w:rFonts w:cstheme="minorHAnsi"/>
          <w:sz w:val="24"/>
          <w:szCs w:val="24"/>
        </w:rPr>
      </w:pPr>
      <w:hyperlink r:id="rId8" w:history="1">
        <w:r w:rsidR="006910FC" w:rsidRPr="00CD7086">
          <w:rPr>
            <w:rStyle w:val="Hyperlink"/>
            <w:rFonts w:cstheme="minorHAnsi"/>
            <w:sz w:val="24"/>
            <w:szCs w:val="24"/>
          </w:rPr>
          <w:t>rose@wentztraining.com</w:t>
        </w:r>
      </w:hyperlink>
      <w:r w:rsidR="006910FC">
        <w:rPr>
          <w:rFonts w:cstheme="minorHAnsi"/>
          <w:sz w:val="24"/>
          <w:szCs w:val="24"/>
        </w:rPr>
        <w:t xml:space="preserve">, </w:t>
      </w:r>
      <w:hyperlink r:id="rId9" w:history="1">
        <w:r w:rsidR="00916E16" w:rsidRPr="000A18AB">
          <w:rPr>
            <w:rStyle w:val="Hyperlink"/>
            <w:rFonts w:cstheme="minorHAnsi"/>
            <w:sz w:val="24"/>
            <w:szCs w:val="24"/>
          </w:rPr>
          <w:t>www.wentztraining.com</w:t>
        </w:r>
      </w:hyperlink>
    </w:p>
    <w:p w14:paraId="60265E3E" w14:textId="77777777" w:rsidR="00187019" w:rsidRDefault="00187019" w:rsidP="00187019">
      <w:pPr>
        <w:spacing w:after="0"/>
        <w:rPr>
          <w:rFonts w:cstheme="minorHAnsi"/>
          <w:sz w:val="24"/>
          <w:szCs w:val="24"/>
        </w:rPr>
      </w:pPr>
    </w:p>
    <w:p w14:paraId="57E4A3FF" w14:textId="3A9D9B0A" w:rsidR="000E3E38" w:rsidRDefault="00787535" w:rsidP="006F3CD1">
      <w:pPr>
        <w:jc w:val="center"/>
        <w:rPr>
          <w:rFonts w:cstheme="minorHAnsi"/>
          <w:sz w:val="24"/>
          <w:szCs w:val="24"/>
        </w:rPr>
      </w:pPr>
      <w:r>
        <w:rPr>
          <w:rFonts w:cstheme="minorHAnsi"/>
          <w:sz w:val="24"/>
          <w:szCs w:val="24"/>
        </w:rPr>
        <w:t xml:space="preserve">Date: </w:t>
      </w:r>
      <w:r w:rsidR="00052D4B">
        <w:rPr>
          <w:rFonts w:cstheme="minorHAnsi"/>
          <w:sz w:val="24"/>
          <w:szCs w:val="24"/>
        </w:rPr>
        <w:t>June</w:t>
      </w:r>
      <w:r w:rsidR="001706BD">
        <w:rPr>
          <w:rFonts w:cstheme="minorHAnsi"/>
          <w:sz w:val="24"/>
          <w:szCs w:val="24"/>
        </w:rPr>
        <w:t xml:space="preserve"> 3</w:t>
      </w:r>
      <w:r w:rsidR="007F60F5">
        <w:rPr>
          <w:rFonts w:cstheme="minorHAnsi"/>
          <w:sz w:val="24"/>
          <w:szCs w:val="24"/>
        </w:rPr>
        <w:t>, 2020</w:t>
      </w:r>
    </w:p>
    <w:p w14:paraId="2FEF58DB" w14:textId="77777777" w:rsidR="00187019" w:rsidRDefault="00187019">
      <w:pPr>
        <w:rPr>
          <w:rFonts w:cstheme="minorHAnsi"/>
          <w:sz w:val="24"/>
          <w:szCs w:val="24"/>
        </w:rPr>
      </w:pPr>
    </w:p>
    <w:p w14:paraId="70EB19E5" w14:textId="7CE28C5F" w:rsidR="00AC3E54" w:rsidRDefault="00AB7A02">
      <w:pPr>
        <w:rPr>
          <w:rFonts w:cstheme="minorHAnsi"/>
          <w:sz w:val="24"/>
          <w:szCs w:val="24"/>
        </w:rPr>
      </w:pPr>
      <w:r>
        <w:rPr>
          <w:rFonts w:cstheme="minorHAnsi"/>
          <w:sz w:val="24"/>
          <w:szCs w:val="24"/>
        </w:rPr>
        <w:lastRenderedPageBreak/>
        <w:t>Given the current situation (</w:t>
      </w:r>
      <w:r w:rsidR="001706BD">
        <w:rPr>
          <w:rFonts w:cstheme="minorHAnsi"/>
          <w:sz w:val="24"/>
          <w:szCs w:val="24"/>
        </w:rPr>
        <w:t>June</w:t>
      </w:r>
      <w:r>
        <w:rPr>
          <w:rFonts w:cstheme="minorHAnsi"/>
          <w:sz w:val="24"/>
          <w:szCs w:val="24"/>
        </w:rPr>
        <w:t xml:space="preserve">, 2020) and the advice from health and government agencies most in-person </w:t>
      </w:r>
      <w:r w:rsidR="00893528">
        <w:rPr>
          <w:rFonts w:cstheme="minorHAnsi"/>
          <w:sz w:val="24"/>
          <w:szCs w:val="24"/>
        </w:rPr>
        <w:t xml:space="preserve">Parenting or </w:t>
      </w:r>
      <w:r>
        <w:rPr>
          <w:rFonts w:cstheme="minorHAnsi"/>
          <w:sz w:val="24"/>
          <w:szCs w:val="24"/>
        </w:rPr>
        <w:t xml:space="preserve">family time visits have been cancelled in the US. </w:t>
      </w:r>
      <w:r w:rsidR="00933839">
        <w:rPr>
          <w:rFonts w:cstheme="minorHAnsi"/>
          <w:sz w:val="24"/>
          <w:szCs w:val="24"/>
        </w:rPr>
        <w:t xml:space="preserve">Though this may have been a </w:t>
      </w:r>
      <w:r w:rsidR="00101A6A">
        <w:rPr>
          <w:rFonts w:cstheme="minorHAnsi"/>
          <w:sz w:val="24"/>
          <w:szCs w:val="24"/>
        </w:rPr>
        <w:t>understandable</w:t>
      </w:r>
      <w:r w:rsidR="00933839">
        <w:rPr>
          <w:rFonts w:cstheme="minorHAnsi"/>
          <w:sz w:val="24"/>
          <w:szCs w:val="24"/>
        </w:rPr>
        <w:t xml:space="preserve"> first reaction it is necessary to consider how and when in-person visits can occur</w:t>
      </w:r>
      <w:r w:rsidR="00280891">
        <w:rPr>
          <w:rFonts w:cstheme="minorHAnsi"/>
          <w:sz w:val="24"/>
          <w:szCs w:val="24"/>
        </w:rPr>
        <w:t xml:space="preserve"> especially </w:t>
      </w:r>
      <w:r w:rsidR="00D74410">
        <w:rPr>
          <w:rFonts w:cstheme="minorHAnsi"/>
          <w:sz w:val="24"/>
          <w:szCs w:val="24"/>
        </w:rPr>
        <w:t xml:space="preserve">now </w:t>
      </w:r>
      <w:r w:rsidR="00280891">
        <w:rPr>
          <w:rFonts w:cstheme="minorHAnsi"/>
          <w:sz w:val="24"/>
          <w:szCs w:val="24"/>
        </w:rPr>
        <w:t xml:space="preserve">as it is predicted that it will many months </w:t>
      </w:r>
      <w:r w:rsidR="00AC3E54">
        <w:rPr>
          <w:rFonts w:cstheme="minorHAnsi"/>
          <w:sz w:val="24"/>
          <w:szCs w:val="24"/>
        </w:rPr>
        <w:t>before COVID19 policies</w:t>
      </w:r>
      <w:r w:rsidR="00C626C0">
        <w:rPr>
          <w:rFonts w:cstheme="minorHAnsi"/>
          <w:sz w:val="24"/>
          <w:szCs w:val="24"/>
        </w:rPr>
        <w:t>,</w:t>
      </w:r>
      <w:r w:rsidR="00AC3E54">
        <w:rPr>
          <w:rFonts w:cstheme="minorHAnsi"/>
          <w:sz w:val="24"/>
          <w:szCs w:val="24"/>
        </w:rPr>
        <w:t xml:space="preserve"> such as social distancing</w:t>
      </w:r>
      <w:r w:rsidR="00C626C0">
        <w:rPr>
          <w:rFonts w:cstheme="minorHAnsi"/>
          <w:sz w:val="24"/>
          <w:szCs w:val="24"/>
        </w:rPr>
        <w:t>,</w:t>
      </w:r>
      <w:r w:rsidR="00AC3E54">
        <w:rPr>
          <w:rFonts w:cstheme="minorHAnsi"/>
          <w:sz w:val="24"/>
          <w:szCs w:val="24"/>
        </w:rPr>
        <w:t xml:space="preserve"> will no longer be necessary. </w:t>
      </w:r>
    </w:p>
    <w:p w14:paraId="5C53F170" w14:textId="5F21BC69" w:rsidR="002E2114" w:rsidRDefault="00D74410">
      <w:pPr>
        <w:rPr>
          <w:rFonts w:cstheme="minorHAnsi"/>
          <w:sz w:val="24"/>
          <w:szCs w:val="24"/>
        </w:rPr>
      </w:pPr>
      <w:r>
        <w:rPr>
          <w:rFonts w:cstheme="minorHAnsi"/>
          <w:sz w:val="24"/>
          <w:szCs w:val="24"/>
        </w:rPr>
        <w:t>It is well settled within the Federal and State child welfare laws that c</w:t>
      </w:r>
      <w:r w:rsidR="00531857">
        <w:rPr>
          <w:rFonts w:cstheme="minorHAnsi"/>
          <w:sz w:val="24"/>
          <w:szCs w:val="24"/>
        </w:rPr>
        <w:t xml:space="preserve">hildren and parents </w:t>
      </w:r>
      <w:r w:rsidR="000B6BA1">
        <w:rPr>
          <w:rFonts w:cstheme="minorHAnsi"/>
          <w:sz w:val="24"/>
          <w:szCs w:val="24"/>
        </w:rPr>
        <w:t xml:space="preserve">are to </w:t>
      </w:r>
      <w:r w:rsidR="00531857">
        <w:rPr>
          <w:rFonts w:cstheme="minorHAnsi"/>
          <w:sz w:val="24"/>
          <w:szCs w:val="24"/>
        </w:rPr>
        <w:t>have</w:t>
      </w:r>
      <w:r w:rsidR="00137AE0">
        <w:rPr>
          <w:rFonts w:cstheme="minorHAnsi"/>
          <w:sz w:val="24"/>
          <w:szCs w:val="24"/>
        </w:rPr>
        <w:t xml:space="preserve"> visit</w:t>
      </w:r>
      <w:r>
        <w:rPr>
          <w:rFonts w:cstheme="minorHAnsi"/>
          <w:sz w:val="24"/>
          <w:szCs w:val="24"/>
        </w:rPr>
        <w:t>ation</w:t>
      </w:r>
      <w:r w:rsidR="00137AE0">
        <w:rPr>
          <w:rFonts w:cstheme="minorHAnsi"/>
          <w:sz w:val="24"/>
          <w:szCs w:val="24"/>
        </w:rPr>
        <w:t xml:space="preserve"> when they have been separated</w:t>
      </w:r>
      <w:r>
        <w:rPr>
          <w:rFonts w:cstheme="minorHAnsi"/>
          <w:sz w:val="24"/>
          <w:szCs w:val="24"/>
        </w:rPr>
        <w:t>, are continuing in reunification efforts or possibly when there is a termination of parental rights hearing</w:t>
      </w:r>
      <w:r w:rsidR="00137AE0">
        <w:rPr>
          <w:rFonts w:cstheme="minorHAnsi"/>
          <w:sz w:val="24"/>
          <w:szCs w:val="24"/>
        </w:rPr>
        <w:t>. The child welfare profession</w:t>
      </w:r>
      <w:r>
        <w:rPr>
          <w:rFonts w:cstheme="minorHAnsi"/>
          <w:sz w:val="24"/>
          <w:szCs w:val="24"/>
        </w:rPr>
        <w:t>al</w:t>
      </w:r>
      <w:r w:rsidR="00137AE0">
        <w:rPr>
          <w:rFonts w:cstheme="minorHAnsi"/>
          <w:sz w:val="24"/>
          <w:szCs w:val="24"/>
        </w:rPr>
        <w:t xml:space="preserve"> </w:t>
      </w:r>
      <w:r w:rsidR="00137AE0">
        <w:rPr>
          <w:rFonts w:cstheme="minorHAnsi"/>
          <w:sz w:val="24"/>
          <w:szCs w:val="24"/>
        </w:rPr>
        <w:lastRenderedPageBreak/>
        <w:t xml:space="preserve">has the </w:t>
      </w:r>
      <w:r w:rsidR="0028077E">
        <w:rPr>
          <w:rFonts w:cstheme="minorHAnsi"/>
          <w:sz w:val="24"/>
          <w:szCs w:val="24"/>
        </w:rPr>
        <w:t>responsibility</w:t>
      </w:r>
      <w:r>
        <w:rPr>
          <w:rFonts w:cstheme="minorHAnsi"/>
          <w:sz w:val="24"/>
          <w:szCs w:val="24"/>
        </w:rPr>
        <w:t xml:space="preserve"> and mandate to</w:t>
      </w:r>
      <w:r w:rsidR="0028077E">
        <w:rPr>
          <w:rFonts w:cstheme="minorHAnsi"/>
          <w:sz w:val="24"/>
          <w:szCs w:val="24"/>
        </w:rPr>
        <w:t xml:space="preserve"> maintain and enhance the attachment between separated parents and </w:t>
      </w:r>
      <w:r>
        <w:rPr>
          <w:rFonts w:cstheme="minorHAnsi"/>
          <w:sz w:val="24"/>
          <w:szCs w:val="24"/>
        </w:rPr>
        <w:t xml:space="preserve">their </w:t>
      </w:r>
      <w:r w:rsidR="0028077E">
        <w:rPr>
          <w:rFonts w:cstheme="minorHAnsi"/>
          <w:sz w:val="24"/>
          <w:szCs w:val="24"/>
        </w:rPr>
        <w:t xml:space="preserve">children. </w:t>
      </w:r>
      <w:r>
        <w:rPr>
          <w:rFonts w:cstheme="minorHAnsi"/>
          <w:sz w:val="24"/>
          <w:szCs w:val="24"/>
        </w:rPr>
        <w:t xml:space="preserve">Additionally, child welfare is legally mandated </w:t>
      </w:r>
      <w:r w:rsidR="0028077E">
        <w:rPr>
          <w:rFonts w:cstheme="minorHAnsi"/>
          <w:sz w:val="24"/>
          <w:szCs w:val="24"/>
        </w:rPr>
        <w:t>to provide reasonable effort</w:t>
      </w:r>
      <w:r>
        <w:rPr>
          <w:rFonts w:cstheme="minorHAnsi"/>
          <w:sz w:val="24"/>
          <w:szCs w:val="24"/>
        </w:rPr>
        <w:t>s, including reasonable</w:t>
      </w:r>
      <w:r w:rsidR="0028077E">
        <w:rPr>
          <w:rFonts w:cstheme="minorHAnsi"/>
          <w:sz w:val="24"/>
          <w:szCs w:val="24"/>
        </w:rPr>
        <w:t xml:space="preserve"> services</w:t>
      </w:r>
      <w:r>
        <w:rPr>
          <w:rFonts w:cstheme="minorHAnsi"/>
          <w:sz w:val="24"/>
          <w:szCs w:val="24"/>
        </w:rPr>
        <w:t xml:space="preserve"> to prevent removal and return home.  P</w:t>
      </w:r>
      <w:r w:rsidR="007F4DE9">
        <w:rPr>
          <w:rFonts w:cstheme="minorHAnsi"/>
          <w:sz w:val="24"/>
          <w:szCs w:val="24"/>
        </w:rPr>
        <w:t xml:space="preserve">arenting time is </w:t>
      </w:r>
      <w:r w:rsidR="00D20CF8">
        <w:rPr>
          <w:rFonts w:cstheme="minorHAnsi"/>
          <w:sz w:val="24"/>
          <w:szCs w:val="24"/>
        </w:rPr>
        <w:t xml:space="preserve">not only a </w:t>
      </w:r>
      <w:r w:rsidR="007F4DE9">
        <w:rPr>
          <w:rFonts w:cstheme="minorHAnsi"/>
          <w:sz w:val="24"/>
          <w:szCs w:val="24"/>
        </w:rPr>
        <w:t>critical service</w:t>
      </w:r>
      <w:r w:rsidR="00D20CF8">
        <w:rPr>
          <w:rFonts w:cstheme="minorHAnsi"/>
          <w:sz w:val="24"/>
          <w:szCs w:val="24"/>
        </w:rPr>
        <w:t xml:space="preserve"> but has been determined to be the most important factors in reunification efforts</w:t>
      </w:r>
      <w:r w:rsidR="007F4DE9">
        <w:rPr>
          <w:rFonts w:cstheme="minorHAnsi"/>
          <w:sz w:val="24"/>
          <w:szCs w:val="24"/>
        </w:rPr>
        <w:t>.</w:t>
      </w:r>
      <w:r w:rsidR="00B21BA2">
        <w:rPr>
          <w:rFonts w:cstheme="minorHAnsi"/>
          <w:sz w:val="24"/>
          <w:szCs w:val="24"/>
        </w:rPr>
        <w:t xml:space="preserve"> None of these rights and responsibilities have been </w:t>
      </w:r>
      <w:r w:rsidR="00D909A9">
        <w:rPr>
          <w:rFonts w:cstheme="minorHAnsi"/>
          <w:sz w:val="24"/>
          <w:szCs w:val="24"/>
        </w:rPr>
        <w:t xml:space="preserve">waived during the COVID19 crisis. </w:t>
      </w:r>
    </w:p>
    <w:p w14:paraId="7C42643A" w14:textId="7609B54C" w:rsidR="00554747" w:rsidRDefault="00516164">
      <w:pPr>
        <w:rPr>
          <w:rFonts w:cstheme="minorHAnsi"/>
          <w:sz w:val="24"/>
          <w:szCs w:val="24"/>
        </w:rPr>
      </w:pPr>
      <w:r>
        <w:rPr>
          <w:rFonts w:cstheme="minorHAnsi"/>
          <w:sz w:val="24"/>
          <w:szCs w:val="24"/>
        </w:rPr>
        <w:t>Child Welfare professionals are replac</w:t>
      </w:r>
      <w:r w:rsidR="00D815E3">
        <w:rPr>
          <w:rFonts w:cstheme="minorHAnsi"/>
          <w:sz w:val="24"/>
          <w:szCs w:val="24"/>
        </w:rPr>
        <w:t xml:space="preserve">ing </w:t>
      </w:r>
      <w:r>
        <w:rPr>
          <w:rFonts w:cstheme="minorHAnsi"/>
          <w:sz w:val="24"/>
          <w:szCs w:val="24"/>
        </w:rPr>
        <w:t xml:space="preserve">in-person visits with </w:t>
      </w:r>
      <w:r w:rsidR="0036713F">
        <w:rPr>
          <w:rFonts w:cstheme="minorHAnsi"/>
          <w:sz w:val="24"/>
          <w:szCs w:val="24"/>
        </w:rPr>
        <w:t xml:space="preserve">virtual visits (VV) with the goal of meeting these responsibilities. </w:t>
      </w:r>
      <w:r w:rsidR="007111EB">
        <w:rPr>
          <w:rFonts w:cstheme="minorHAnsi"/>
          <w:sz w:val="24"/>
          <w:szCs w:val="24"/>
        </w:rPr>
        <w:t>VV definition: Any live interaction between child and parent that includes visual and audio interaction</w:t>
      </w:r>
      <w:r w:rsidR="00274F6D">
        <w:rPr>
          <w:rFonts w:cstheme="minorHAnsi"/>
          <w:sz w:val="24"/>
          <w:szCs w:val="24"/>
        </w:rPr>
        <w:t xml:space="preserve"> most common types are Skype, Zoom, Facetime. </w:t>
      </w:r>
      <w:r w:rsidR="00554747">
        <w:rPr>
          <w:rFonts w:cstheme="minorHAnsi"/>
          <w:sz w:val="24"/>
          <w:szCs w:val="24"/>
        </w:rPr>
        <w:t xml:space="preserve">This </w:t>
      </w:r>
      <w:r w:rsidR="00554747">
        <w:rPr>
          <w:rFonts w:cstheme="minorHAnsi"/>
          <w:sz w:val="24"/>
          <w:szCs w:val="24"/>
        </w:rPr>
        <w:lastRenderedPageBreak/>
        <w:t>type of parent/child interaction most often will not lead to reunification and will only cause additional delays.</w:t>
      </w:r>
    </w:p>
    <w:p w14:paraId="5A32B41F" w14:textId="6A0327D8" w:rsidR="002C5469" w:rsidRDefault="00554747">
      <w:pPr>
        <w:rPr>
          <w:rFonts w:cstheme="minorHAnsi"/>
          <w:sz w:val="24"/>
          <w:szCs w:val="24"/>
        </w:rPr>
      </w:pPr>
      <w:r>
        <w:rPr>
          <w:rFonts w:cstheme="minorHAnsi"/>
          <w:sz w:val="24"/>
          <w:szCs w:val="24"/>
        </w:rPr>
        <w:t xml:space="preserve">While </w:t>
      </w:r>
      <w:r w:rsidR="00863B11">
        <w:rPr>
          <w:rFonts w:cstheme="minorHAnsi"/>
          <w:sz w:val="24"/>
          <w:szCs w:val="24"/>
        </w:rPr>
        <w:t>VV can be a good supplement to in-person visits</w:t>
      </w:r>
      <w:r>
        <w:rPr>
          <w:rFonts w:cstheme="minorHAnsi"/>
          <w:sz w:val="24"/>
          <w:szCs w:val="24"/>
        </w:rPr>
        <w:t>, it</w:t>
      </w:r>
      <w:r w:rsidR="00863B11">
        <w:rPr>
          <w:rFonts w:cstheme="minorHAnsi"/>
          <w:sz w:val="24"/>
          <w:szCs w:val="24"/>
        </w:rPr>
        <w:t xml:space="preserve"> cannot</w:t>
      </w:r>
      <w:r>
        <w:rPr>
          <w:rFonts w:cstheme="minorHAnsi"/>
          <w:sz w:val="24"/>
          <w:szCs w:val="24"/>
        </w:rPr>
        <w:t xml:space="preserve"> and does not</w:t>
      </w:r>
      <w:r w:rsidR="00863B11">
        <w:rPr>
          <w:rFonts w:cstheme="minorHAnsi"/>
          <w:sz w:val="24"/>
          <w:szCs w:val="24"/>
        </w:rPr>
        <w:t xml:space="preserve"> replace </w:t>
      </w:r>
      <w:r w:rsidR="00BB1BBC">
        <w:rPr>
          <w:rFonts w:cstheme="minorHAnsi"/>
          <w:sz w:val="24"/>
          <w:szCs w:val="24"/>
        </w:rPr>
        <w:t>what occur</w:t>
      </w:r>
      <w:r>
        <w:rPr>
          <w:rFonts w:cstheme="minorHAnsi"/>
          <w:sz w:val="24"/>
          <w:szCs w:val="24"/>
        </w:rPr>
        <w:t>s</w:t>
      </w:r>
      <w:r w:rsidR="00BB1BBC">
        <w:rPr>
          <w:rFonts w:cstheme="minorHAnsi"/>
          <w:sz w:val="24"/>
          <w:szCs w:val="24"/>
        </w:rPr>
        <w:t xml:space="preserve"> </w:t>
      </w:r>
      <w:r>
        <w:rPr>
          <w:rFonts w:cstheme="minorHAnsi"/>
          <w:sz w:val="24"/>
          <w:szCs w:val="24"/>
        </w:rPr>
        <w:t>during an in-person visit which fosters and facilitates</w:t>
      </w:r>
      <w:r w:rsidR="00BB1BBC">
        <w:rPr>
          <w:rFonts w:cstheme="minorHAnsi"/>
          <w:sz w:val="24"/>
          <w:szCs w:val="24"/>
        </w:rPr>
        <w:t xml:space="preserve"> the </w:t>
      </w:r>
      <w:r>
        <w:rPr>
          <w:rFonts w:cstheme="minorHAnsi"/>
          <w:sz w:val="24"/>
          <w:szCs w:val="24"/>
        </w:rPr>
        <w:t xml:space="preserve">continuous </w:t>
      </w:r>
      <w:r w:rsidR="00BB1BBC">
        <w:rPr>
          <w:rFonts w:cstheme="minorHAnsi"/>
          <w:sz w:val="24"/>
          <w:szCs w:val="24"/>
        </w:rPr>
        <w:t>parent and child attachment</w:t>
      </w:r>
      <w:r>
        <w:rPr>
          <w:rFonts w:cstheme="minorHAnsi"/>
          <w:sz w:val="24"/>
          <w:szCs w:val="24"/>
        </w:rPr>
        <w:t xml:space="preserve"> process.</w:t>
      </w:r>
      <w:r w:rsidR="00BB1BBC">
        <w:rPr>
          <w:rFonts w:cstheme="minorHAnsi"/>
          <w:sz w:val="24"/>
          <w:szCs w:val="24"/>
        </w:rPr>
        <w:t xml:space="preserve"> </w:t>
      </w:r>
      <w:r>
        <w:rPr>
          <w:rFonts w:cstheme="minorHAnsi"/>
          <w:sz w:val="24"/>
          <w:szCs w:val="24"/>
        </w:rPr>
        <w:t xml:space="preserve">Nothing can replace the physical presence (even if 6 feet away) for a child, for even this allows a child to be reassured and calmed in the most ideal situations it is especially necessary during this time of COVID-19. </w:t>
      </w:r>
      <w:r w:rsidR="005156C1">
        <w:rPr>
          <w:rFonts w:cstheme="minorHAnsi"/>
          <w:sz w:val="24"/>
          <w:szCs w:val="24"/>
        </w:rPr>
        <w:t xml:space="preserve">Without in-person visits </w:t>
      </w:r>
      <w:r w:rsidR="00AD0004">
        <w:rPr>
          <w:rFonts w:cstheme="minorHAnsi"/>
          <w:sz w:val="24"/>
          <w:szCs w:val="24"/>
        </w:rPr>
        <w:t>attachments will be harmed, parents will not be able to practice safe parenting skills and reunification is unlikely to occur.</w:t>
      </w:r>
    </w:p>
    <w:p w14:paraId="763D9D58" w14:textId="77777777" w:rsidR="00976113" w:rsidRDefault="00976113">
      <w:pPr>
        <w:rPr>
          <w:rFonts w:cstheme="minorHAnsi"/>
          <w:sz w:val="24"/>
          <w:szCs w:val="24"/>
        </w:rPr>
      </w:pPr>
      <w:r>
        <w:rPr>
          <w:rFonts w:cstheme="minorHAnsi"/>
          <w:sz w:val="24"/>
          <w:szCs w:val="24"/>
        </w:rPr>
        <w:br w:type="page"/>
      </w:r>
    </w:p>
    <w:p w14:paraId="555119B2" w14:textId="69582984" w:rsidR="00391DF3" w:rsidRDefault="009B6EA3" w:rsidP="009B6EA3">
      <w:pPr>
        <w:rPr>
          <w:rFonts w:cstheme="minorHAnsi"/>
          <w:sz w:val="24"/>
          <w:szCs w:val="24"/>
        </w:rPr>
      </w:pPr>
      <w:r>
        <w:rPr>
          <w:rFonts w:cstheme="minorHAnsi"/>
          <w:sz w:val="24"/>
          <w:szCs w:val="24"/>
        </w:rPr>
        <w:lastRenderedPageBreak/>
        <w:t xml:space="preserve">Virtual Visits </w:t>
      </w:r>
      <w:r w:rsidR="005B0DD1">
        <w:rPr>
          <w:rFonts w:cstheme="minorHAnsi"/>
          <w:sz w:val="24"/>
          <w:szCs w:val="24"/>
        </w:rPr>
        <w:t>greatly limit these</w:t>
      </w:r>
      <w:r>
        <w:rPr>
          <w:rFonts w:cstheme="minorHAnsi"/>
          <w:sz w:val="24"/>
          <w:szCs w:val="24"/>
        </w:rPr>
        <w:t xml:space="preserve"> </w:t>
      </w:r>
      <w:r w:rsidR="00742C10">
        <w:rPr>
          <w:rFonts w:cstheme="minorHAnsi"/>
          <w:sz w:val="24"/>
          <w:szCs w:val="24"/>
        </w:rPr>
        <w:t>essential</w:t>
      </w:r>
      <w:r>
        <w:rPr>
          <w:rFonts w:cstheme="minorHAnsi"/>
          <w:sz w:val="24"/>
          <w:szCs w:val="24"/>
        </w:rPr>
        <w:t xml:space="preserve"> </w:t>
      </w:r>
      <w:r w:rsidR="00C906EB">
        <w:rPr>
          <w:rFonts w:cstheme="minorHAnsi"/>
          <w:sz w:val="24"/>
          <w:szCs w:val="24"/>
        </w:rPr>
        <w:t xml:space="preserve">attachment </w:t>
      </w:r>
      <w:r>
        <w:rPr>
          <w:rFonts w:cstheme="minorHAnsi"/>
          <w:sz w:val="24"/>
          <w:szCs w:val="24"/>
        </w:rPr>
        <w:t>activities</w:t>
      </w:r>
      <w:r w:rsidR="003F0431">
        <w:rPr>
          <w:rFonts w:cstheme="minorHAnsi"/>
          <w:sz w:val="24"/>
          <w:szCs w:val="24"/>
        </w:rPr>
        <w:t>:</w:t>
      </w:r>
    </w:p>
    <w:p w14:paraId="7B8C176B" w14:textId="79E7DE26" w:rsidR="009B6EA3" w:rsidRDefault="00D54B3B" w:rsidP="009B6EA3">
      <w:pPr>
        <w:pStyle w:val="ListParagraph"/>
        <w:numPr>
          <w:ilvl w:val="0"/>
          <w:numId w:val="8"/>
        </w:numPr>
        <w:rPr>
          <w:rFonts w:cstheme="minorHAnsi"/>
          <w:sz w:val="24"/>
          <w:szCs w:val="24"/>
        </w:rPr>
      </w:pPr>
      <w:r>
        <w:rPr>
          <w:rFonts w:cstheme="minorHAnsi"/>
          <w:sz w:val="24"/>
          <w:szCs w:val="24"/>
        </w:rPr>
        <w:t>Human touch</w:t>
      </w:r>
    </w:p>
    <w:p w14:paraId="4F423EFB" w14:textId="222D5D92" w:rsidR="00D54B3B" w:rsidRDefault="00D54B3B" w:rsidP="009B6EA3">
      <w:pPr>
        <w:pStyle w:val="ListParagraph"/>
        <w:numPr>
          <w:ilvl w:val="0"/>
          <w:numId w:val="8"/>
        </w:numPr>
        <w:rPr>
          <w:rFonts w:cstheme="minorHAnsi"/>
          <w:sz w:val="24"/>
          <w:szCs w:val="24"/>
        </w:rPr>
      </w:pPr>
      <w:r>
        <w:rPr>
          <w:rFonts w:cstheme="minorHAnsi"/>
          <w:sz w:val="24"/>
          <w:szCs w:val="24"/>
        </w:rPr>
        <w:t xml:space="preserve">Ability to meeting the child’s </w:t>
      </w:r>
      <w:r w:rsidR="00FD0226">
        <w:rPr>
          <w:rFonts w:cstheme="minorHAnsi"/>
          <w:sz w:val="24"/>
          <w:szCs w:val="24"/>
        </w:rPr>
        <w:t xml:space="preserve">immediate </w:t>
      </w:r>
      <w:r>
        <w:rPr>
          <w:rFonts w:cstheme="minorHAnsi"/>
          <w:sz w:val="24"/>
          <w:szCs w:val="24"/>
        </w:rPr>
        <w:t xml:space="preserve">needs such as </w:t>
      </w:r>
      <w:r w:rsidR="00433F31">
        <w:rPr>
          <w:rFonts w:cstheme="minorHAnsi"/>
          <w:sz w:val="24"/>
          <w:szCs w:val="24"/>
        </w:rPr>
        <w:t>feeding</w:t>
      </w:r>
      <w:r>
        <w:rPr>
          <w:rFonts w:cstheme="minorHAnsi"/>
          <w:sz w:val="24"/>
          <w:szCs w:val="24"/>
        </w:rPr>
        <w:t xml:space="preserve">, comforting, </w:t>
      </w:r>
      <w:r w:rsidR="00742C10">
        <w:rPr>
          <w:rFonts w:cstheme="minorHAnsi"/>
          <w:sz w:val="24"/>
          <w:szCs w:val="24"/>
        </w:rPr>
        <w:t>and bathing</w:t>
      </w:r>
      <w:r w:rsidR="001F2FC9">
        <w:rPr>
          <w:rFonts w:cstheme="minorHAnsi"/>
          <w:sz w:val="24"/>
          <w:szCs w:val="24"/>
        </w:rPr>
        <w:t xml:space="preserve">. Activities key to </w:t>
      </w:r>
      <w:r w:rsidR="00AD60BE">
        <w:rPr>
          <w:rFonts w:cstheme="minorHAnsi"/>
          <w:sz w:val="24"/>
          <w:szCs w:val="24"/>
        </w:rPr>
        <w:t>attachment between a parent and child.</w:t>
      </w:r>
    </w:p>
    <w:p w14:paraId="602D55BB" w14:textId="41AD0342" w:rsidR="00742C10" w:rsidRDefault="003F0431" w:rsidP="009B6EA3">
      <w:pPr>
        <w:pStyle w:val="ListParagraph"/>
        <w:numPr>
          <w:ilvl w:val="0"/>
          <w:numId w:val="8"/>
        </w:numPr>
        <w:rPr>
          <w:rFonts w:cstheme="minorHAnsi"/>
          <w:sz w:val="24"/>
          <w:szCs w:val="24"/>
        </w:rPr>
      </w:pPr>
      <w:r>
        <w:rPr>
          <w:rFonts w:cstheme="minorHAnsi"/>
          <w:sz w:val="24"/>
          <w:szCs w:val="24"/>
        </w:rPr>
        <w:t>To hear a parent’s heartbeat</w:t>
      </w:r>
    </w:p>
    <w:p w14:paraId="2562C083" w14:textId="63896939" w:rsidR="003F0431" w:rsidRDefault="003F0431" w:rsidP="009B6EA3">
      <w:pPr>
        <w:pStyle w:val="ListParagraph"/>
        <w:numPr>
          <w:ilvl w:val="0"/>
          <w:numId w:val="8"/>
        </w:numPr>
        <w:rPr>
          <w:rFonts w:cstheme="minorHAnsi"/>
          <w:sz w:val="24"/>
          <w:szCs w:val="24"/>
        </w:rPr>
      </w:pPr>
      <w:r>
        <w:rPr>
          <w:rFonts w:cstheme="minorHAnsi"/>
          <w:sz w:val="24"/>
          <w:szCs w:val="24"/>
        </w:rPr>
        <w:t>To smell a parent</w:t>
      </w:r>
    </w:p>
    <w:p w14:paraId="112EE66B" w14:textId="7E08174A" w:rsidR="006F3A41" w:rsidRPr="006F3A41" w:rsidRDefault="0052211F" w:rsidP="006F3A41">
      <w:pPr>
        <w:pStyle w:val="ListParagraph"/>
        <w:numPr>
          <w:ilvl w:val="0"/>
          <w:numId w:val="8"/>
        </w:numPr>
        <w:rPr>
          <w:rFonts w:cstheme="minorHAnsi"/>
          <w:sz w:val="24"/>
          <w:szCs w:val="24"/>
        </w:rPr>
      </w:pPr>
      <w:r>
        <w:rPr>
          <w:rFonts w:cstheme="minorHAnsi"/>
          <w:sz w:val="24"/>
          <w:szCs w:val="24"/>
        </w:rPr>
        <w:t>To practice teaching</w:t>
      </w:r>
      <w:r w:rsidR="000A03A1">
        <w:rPr>
          <w:rFonts w:cstheme="minorHAnsi"/>
          <w:sz w:val="24"/>
          <w:szCs w:val="24"/>
        </w:rPr>
        <w:t>, supervising</w:t>
      </w:r>
      <w:r>
        <w:rPr>
          <w:rFonts w:cstheme="minorHAnsi"/>
          <w:sz w:val="24"/>
          <w:szCs w:val="24"/>
        </w:rPr>
        <w:t xml:space="preserve"> and disciplining one</w:t>
      </w:r>
      <w:r w:rsidR="000A03A1">
        <w:rPr>
          <w:rFonts w:cstheme="minorHAnsi"/>
          <w:sz w:val="24"/>
          <w:szCs w:val="24"/>
        </w:rPr>
        <w:t xml:space="preserve">’s child </w:t>
      </w:r>
    </w:p>
    <w:p w14:paraId="1506DC78" w14:textId="44491906" w:rsidR="003A6389" w:rsidRDefault="003A6389" w:rsidP="003A6389">
      <w:pPr>
        <w:rPr>
          <w:rFonts w:cstheme="minorHAnsi"/>
          <w:sz w:val="24"/>
          <w:szCs w:val="24"/>
        </w:rPr>
      </w:pPr>
      <w:r>
        <w:rPr>
          <w:rFonts w:cstheme="minorHAnsi"/>
          <w:sz w:val="24"/>
          <w:szCs w:val="24"/>
        </w:rPr>
        <w:t>The limitations of VV are especially hard for the following children:</w:t>
      </w:r>
    </w:p>
    <w:p w14:paraId="4351E07C" w14:textId="1A42214B" w:rsidR="003A6389" w:rsidRDefault="003A6389" w:rsidP="003A6389">
      <w:pPr>
        <w:pStyle w:val="ListParagraph"/>
        <w:numPr>
          <w:ilvl w:val="0"/>
          <w:numId w:val="9"/>
        </w:numPr>
        <w:rPr>
          <w:rFonts w:cstheme="minorHAnsi"/>
          <w:sz w:val="24"/>
          <w:szCs w:val="24"/>
        </w:rPr>
      </w:pPr>
      <w:r>
        <w:rPr>
          <w:rFonts w:cstheme="minorHAnsi"/>
          <w:sz w:val="24"/>
          <w:szCs w:val="24"/>
        </w:rPr>
        <w:t>Infants and toddlers</w:t>
      </w:r>
      <w:r w:rsidR="00AD60BE">
        <w:rPr>
          <w:rFonts w:cstheme="minorHAnsi"/>
          <w:sz w:val="24"/>
          <w:szCs w:val="24"/>
        </w:rPr>
        <w:t>; under the age of 3</w:t>
      </w:r>
      <w:r w:rsidR="00381424">
        <w:rPr>
          <w:rFonts w:cstheme="minorHAnsi"/>
          <w:sz w:val="24"/>
          <w:szCs w:val="24"/>
        </w:rPr>
        <w:t>.</w:t>
      </w:r>
    </w:p>
    <w:p w14:paraId="0E525DB5" w14:textId="760404CC" w:rsidR="003A6389" w:rsidRDefault="003A6389" w:rsidP="003A6389">
      <w:pPr>
        <w:pStyle w:val="ListParagraph"/>
        <w:numPr>
          <w:ilvl w:val="0"/>
          <w:numId w:val="9"/>
        </w:numPr>
        <w:rPr>
          <w:rFonts w:cstheme="minorHAnsi"/>
          <w:sz w:val="24"/>
          <w:szCs w:val="24"/>
        </w:rPr>
      </w:pPr>
      <w:r>
        <w:rPr>
          <w:rFonts w:cstheme="minorHAnsi"/>
          <w:sz w:val="24"/>
          <w:szCs w:val="24"/>
        </w:rPr>
        <w:t>Any child who</w:t>
      </w:r>
      <w:r w:rsidR="00977052">
        <w:rPr>
          <w:rFonts w:cstheme="minorHAnsi"/>
          <w:sz w:val="24"/>
          <w:szCs w:val="24"/>
        </w:rPr>
        <w:t xml:space="preserve"> is at the developmental age of an infant or toddler</w:t>
      </w:r>
      <w:r w:rsidR="00381424">
        <w:rPr>
          <w:rFonts w:cstheme="minorHAnsi"/>
          <w:sz w:val="24"/>
          <w:szCs w:val="24"/>
        </w:rPr>
        <w:t>.</w:t>
      </w:r>
    </w:p>
    <w:p w14:paraId="0FBAF86D" w14:textId="5E35EFCA" w:rsidR="00977052" w:rsidRDefault="00977052" w:rsidP="003A6389">
      <w:pPr>
        <w:pStyle w:val="ListParagraph"/>
        <w:numPr>
          <w:ilvl w:val="0"/>
          <w:numId w:val="9"/>
        </w:numPr>
        <w:rPr>
          <w:rFonts w:cstheme="minorHAnsi"/>
          <w:sz w:val="24"/>
          <w:szCs w:val="24"/>
        </w:rPr>
      </w:pPr>
      <w:r>
        <w:rPr>
          <w:rFonts w:cstheme="minorHAnsi"/>
          <w:sz w:val="24"/>
          <w:szCs w:val="24"/>
        </w:rPr>
        <w:lastRenderedPageBreak/>
        <w:t xml:space="preserve">Children who have experienced chronic </w:t>
      </w:r>
      <w:r w:rsidR="001A20A9">
        <w:rPr>
          <w:rFonts w:cstheme="minorHAnsi"/>
          <w:sz w:val="24"/>
          <w:szCs w:val="24"/>
        </w:rPr>
        <w:t>trauma</w:t>
      </w:r>
      <w:r w:rsidR="001A20A9">
        <w:rPr>
          <w:rStyle w:val="EndnoteReference"/>
          <w:rFonts w:cstheme="minorHAnsi"/>
          <w:sz w:val="24"/>
          <w:szCs w:val="24"/>
        </w:rPr>
        <w:endnoteReference w:id="1"/>
      </w:r>
      <w:r w:rsidR="00B67C36">
        <w:rPr>
          <w:rFonts w:cstheme="minorHAnsi"/>
          <w:sz w:val="24"/>
          <w:szCs w:val="24"/>
        </w:rPr>
        <w:t xml:space="preserve"> or child </w:t>
      </w:r>
      <w:r w:rsidR="00162594">
        <w:rPr>
          <w:rFonts w:cstheme="minorHAnsi"/>
          <w:sz w:val="24"/>
          <w:szCs w:val="24"/>
        </w:rPr>
        <w:t>traumatic stress</w:t>
      </w:r>
      <w:r w:rsidR="0020464C">
        <w:rPr>
          <w:rStyle w:val="EndnoteReference"/>
          <w:rFonts w:cstheme="minorHAnsi"/>
          <w:sz w:val="24"/>
          <w:szCs w:val="24"/>
        </w:rPr>
        <w:endnoteReference w:id="2"/>
      </w:r>
      <w:r w:rsidR="00381424">
        <w:rPr>
          <w:rFonts w:cstheme="minorHAnsi"/>
          <w:sz w:val="24"/>
          <w:szCs w:val="24"/>
        </w:rPr>
        <w:t>.</w:t>
      </w:r>
    </w:p>
    <w:p w14:paraId="16139B66" w14:textId="7347DE6F" w:rsidR="006537E1" w:rsidRDefault="006537E1" w:rsidP="003A6389">
      <w:pPr>
        <w:pStyle w:val="ListParagraph"/>
        <w:numPr>
          <w:ilvl w:val="0"/>
          <w:numId w:val="9"/>
        </w:numPr>
        <w:rPr>
          <w:rFonts w:cstheme="minorHAnsi"/>
          <w:sz w:val="24"/>
          <w:szCs w:val="24"/>
        </w:rPr>
      </w:pPr>
      <w:r>
        <w:rPr>
          <w:rFonts w:cstheme="minorHAnsi"/>
          <w:sz w:val="24"/>
          <w:szCs w:val="24"/>
        </w:rPr>
        <w:t xml:space="preserve">Children with </w:t>
      </w:r>
      <w:r w:rsidR="006569BA">
        <w:rPr>
          <w:rFonts w:cstheme="minorHAnsi"/>
          <w:sz w:val="24"/>
          <w:szCs w:val="24"/>
        </w:rPr>
        <w:t>deficits that interferes with their ability to</w:t>
      </w:r>
      <w:r>
        <w:rPr>
          <w:rFonts w:cstheme="minorHAnsi"/>
          <w:sz w:val="24"/>
          <w:szCs w:val="24"/>
        </w:rPr>
        <w:t xml:space="preserve"> relate to the parent through VV technology</w:t>
      </w:r>
      <w:r w:rsidR="00851DA8">
        <w:rPr>
          <w:rFonts w:cstheme="minorHAnsi"/>
          <w:sz w:val="24"/>
          <w:szCs w:val="24"/>
        </w:rPr>
        <w:t xml:space="preserve"> </w:t>
      </w:r>
      <w:r w:rsidR="00973EE7">
        <w:rPr>
          <w:rFonts w:cstheme="minorHAnsi"/>
          <w:sz w:val="24"/>
          <w:szCs w:val="24"/>
        </w:rPr>
        <w:t xml:space="preserve">i.e. </w:t>
      </w:r>
      <w:r w:rsidR="00E761E8">
        <w:rPr>
          <w:rFonts w:cstheme="minorHAnsi"/>
          <w:sz w:val="24"/>
          <w:szCs w:val="24"/>
        </w:rPr>
        <w:t>attention deficit, visual or hearing impairments,</w:t>
      </w:r>
      <w:r w:rsidR="004F15BD">
        <w:rPr>
          <w:rFonts w:cstheme="minorHAnsi"/>
          <w:sz w:val="24"/>
          <w:szCs w:val="24"/>
        </w:rPr>
        <w:t xml:space="preserve"> severe mental health</w:t>
      </w:r>
      <w:r w:rsidR="00381424">
        <w:rPr>
          <w:rFonts w:cstheme="minorHAnsi"/>
          <w:sz w:val="24"/>
          <w:szCs w:val="24"/>
        </w:rPr>
        <w:t xml:space="preserve"> or behavioral health issues,</w:t>
      </w:r>
      <w:r w:rsidR="00E761E8">
        <w:rPr>
          <w:rFonts w:cstheme="minorHAnsi"/>
          <w:sz w:val="24"/>
          <w:szCs w:val="24"/>
        </w:rPr>
        <w:t xml:space="preserve"> </w:t>
      </w:r>
      <w:r w:rsidR="00851DA8">
        <w:rPr>
          <w:rFonts w:cstheme="minorHAnsi"/>
          <w:sz w:val="24"/>
          <w:szCs w:val="24"/>
        </w:rPr>
        <w:t>etc.</w:t>
      </w:r>
    </w:p>
    <w:p w14:paraId="5A92A1DD" w14:textId="75E62C65" w:rsidR="0013326A" w:rsidRDefault="00753F00" w:rsidP="003A6389">
      <w:pPr>
        <w:pStyle w:val="ListParagraph"/>
        <w:numPr>
          <w:ilvl w:val="0"/>
          <w:numId w:val="9"/>
        </w:numPr>
        <w:rPr>
          <w:rFonts w:cstheme="minorHAnsi"/>
          <w:sz w:val="24"/>
          <w:szCs w:val="24"/>
        </w:rPr>
      </w:pPr>
      <w:r>
        <w:rPr>
          <w:rFonts w:cstheme="minorHAnsi"/>
          <w:sz w:val="24"/>
          <w:szCs w:val="24"/>
        </w:rPr>
        <w:t>When VV are occasional, inconsistent,</w:t>
      </w:r>
      <w:r w:rsidR="00851DA8">
        <w:rPr>
          <w:rFonts w:cstheme="minorHAnsi"/>
          <w:sz w:val="24"/>
          <w:szCs w:val="24"/>
        </w:rPr>
        <w:t xml:space="preserve"> or</w:t>
      </w:r>
      <w:r>
        <w:rPr>
          <w:rFonts w:cstheme="minorHAnsi"/>
          <w:sz w:val="24"/>
          <w:szCs w:val="24"/>
        </w:rPr>
        <w:t xml:space="preserve"> do not allow for </w:t>
      </w:r>
      <w:r w:rsidR="00AF1D83">
        <w:rPr>
          <w:rFonts w:cstheme="minorHAnsi"/>
          <w:sz w:val="24"/>
          <w:szCs w:val="24"/>
        </w:rPr>
        <w:t>adequate time between parent and child</w:t>
      </w:r>
      <w:r w:rsidR="00381424">
        <w:rPr>
          <w:rFonts w:cstheme="minorHAnsi"/>
          <w:sz w:val="24"/>
          <w:szCs w:val="24"/>
        </w:rPr>
        <w:t>.</w:t>
      </w:r>
    </w:p>
    <w:p w14:paraId="3A6615E5" w14:textId="590A297B" w:rsidR="00AF1D83" w:rsidRDefault="00AF1D83" w:rsidP="003A6389">
      <w:pPr>
        <w:pStyle w:val="ListParagraph"/>
        <w:numPr>
          <w:ilvl w:val="0"/>
          <w:numId w:val="9"/>
        </w:numPr>
        <w:rPr>
          <w:rFonts w:cstheme="minorHAnsi"/>
          <w:sz w:val="24"/>
          <w:szCs w:val="24"/>
        </w:rPr>
      </w:pPr>
      <w:r>
        <w:rPr>
          <w:rFonts w:cstheme="minorHAnsi"/>
          <w:sz w:val="24"/>
          <w:szCs w:val="24"/>
        </w:rPr>
        <w:t xml:space="preserve">When the caregiving parent cannot or will not provide </w:t>
      </w:r>
      <w:r w:rsidR="00FE4EA1">
        <w:rPr>
          <w:rFonts w:cstheme="minorHAnsi"/>
          <w:sz w:val="24"/>
          <w:szCs w:val="24"/>
        </w:rPr>
        <w:t>emotional, physical and technology support to the child</w:t>
      </w:r>
      <w:r w:rsidR="00C90F91">
        <w:rPr>
          <w:rFonts w:cstheme="minorHAnsi"/>
          <w:sz w:val="24"/>
          <w:szCs w:val="24"/>
        </w:rPr>
        <w:t xml:space="preserve"> during a VV</w:t>
      </w:r>
      <w:r w:rsidR="00381424">
        <w:rPr>
          <w:rFonts w:cstheme="minorHAnsi"/>
          <w:sz w:val="24"/>
          <w:szCs w:val="24"/>
        </w:rPr>
        <w:t>.</w:t>
      </w:r>
    </w:p>
    <w:p w14:paraId="4F786B83" w14:textId="39BF2250" w:rsidR="006F3A41" w:rsidRPr="006F3A41" w:rsidRDefault="006F3A41" w:rsidP="006F3A41">
      <w:pPr>
        <w:pStyle w:val="ListParagraph"/>
        <w:numPr>
          <w:ilvl w:val="0"/>
          <w:numId w:val="9"/>
        </w:numPr>
        <w:rPr>
          <w:rFonts w:cstheme="minorHAnsi"/>
          <w:sz w:val="24"/>
          <w:szCs w:val="24"/>
        </w:rPr>
      </w:pPr>
      <w:r>
        <w:rPr>
          <w:rFonts w:cstheme="minorHAnsi"/>
          <w:sz w:val="24"/>
          <w:szCs w:val="24"/>
        </w:rPr>
        <w:t>When VV cannot meet best practice recommendations. See</w:t>
      </w:r>
      <w:r w:rsidRPr="006F3A41">
        <w:rPr>
          <w:rFonts w:cstheme="minorHAnsi"/>
          <w:sz w:val="24"/>
          <w:szCs w:val="24"/>
        </w:rPr>
        <w:t xml:space="preserve"> “</w:t>
      </w:r>
      <w:r w:rsidR="00DB251C">
        <w:rPr>
          <w:rFonts w:cstheme="minorHAnsi"/>
          <w:sz w:val="24"/>
          <w:szCs w:val="24"/>
        </w:rPr>
        <w:t>Virtual Visits Recommendations and Resources”.</w:t>
      </w:r>
    </w:p>
    <w:p w14:paraId="343FD75A" w14:textId="14A79199" w:rsidR="000344B4" w:rsidRDefault="006537E1" w:rsidP="006537E1">
      <w:pPr>
        <w:rPr>
          <w:rFonts w:cstheme="minorHAnsi"/>
          <w:sz w:val="24"/>
          <w:szCs w:val="24"/>
        </w:rPr>
      </w:pPr>
      <w:r w:rsidRPr="00192CA1">
        <w:rPr>
          <w:rFonts w:cstheme="minorHAnsi"/>
          <w:sz w:val="24"/>
          <w:szCs w:val="24"/>
        </w:rPr>
        <w:lastRenderedPageBreak/>
        <w:t xml:space="preserve">Due to lack of resources many families cannot </w:t>
      </w:r>
      <w:r w:rsidR="0020464C" w:rsidRPr="00192CA1">
        <w:rPr>
          <w:rFonts w:cstheme="minorHAnsi"/>
          <w:sz w:val="24"/>
          <w:szCs w:val="24"/>
        </w:rPr>
        <w:t xml:space="preserve">access or use </w:t>
      </w:r>
      <w:r w:rsidR="00CA16DC" w:rsidRPr="00192CA1">
        <w:rPr>
          <w:rFonts w:cstheme="minorHAnsi"/>
          <w:sz w:val="24"/>
          <w:szCs w:val="24"/>
        </w:rPr>
        <w:t xml:space="preserve">VV technology such as Zoom, Skype, Facetime and other similar applications. </w:t>
      </w:r>
      <w:r w:rsidR="00222D67" w:rsidRPr="00192CA1">
        <w:rPr>
          <w:rFonts w:cstheme="minorHAnsi"/>
          <w:sz w:val="24"/>
          <w:szCs w:val="24"/>
        </w:rPr>
        <w:t>There are also reported cases where the caregiver will not allow in-person visits or VV</w:t>
      </w:r>
      <w:r w:rsidR="00982F37" w:rsidRPr="00192CA1">
        <w:rPr>
          <w:rFonts w:cstheme="minorHAnsi"/>
          <w:sz w:val="24"/>
          <w:szCs w:val="24"/>
        </w:rPr>
        <w:t xml:space="preserve">. </w:t>
      </w:r>
      <w:r w:rsidR="005B73B6" w:rsidRPr="00192CA1">
        <w:rPr>
          <w:rFonts w:cstheme="minorHAnsi"/>
          <w:sz w:val="24"/>
          <w:szCs w:val="24"/>
        </w:rPr>
        <w:t xml:space="preserve">These children and parents may be offered phone, email or US mail options </w:t>
      </w:r>
      <w:r w:rsidR="00F7429B" w:rsidRPr="00192CA1">
        <w:rPr>
          <w:rFonts w:cstheme="minorHAnsi"/>
          <w:sz w:val="24"/>
          <w:szCs w:val="24"/>
        </w:rPr>
        <w:t>to substitute for in-person visits. Thes</w:t>
      </w:r>
      <w:r w:rsidR="00633010" w:rsidRPr="00192CA1">
        <w:rPr>
          <w:rFonts w:cstheme="minorHAnsi"/>
          <w:sz w:val="24"/>
          <w:szCs w:val="24"/>
        </w:rPr>
        <w:t xml:space="preserve">e options are not </w:t>
      </w:r>
      <w:r w:rsidR="0013326A" w:rsidRPr="00192CA1">
        <w:rPr>
          <w:rFonts w:cstheme="minorHAnsi"/>
          <w:sz w:val="24"/>
          <w:szCs w:val="24"/>
        </w:rPr>
        <w:t>equivalent</w:t>
      </w:r>
      <w:r w:rsidR="00633010" w:rsidRPr="00192CA1">
        <w:rPr>
          <w:rFonts w:cstheme="minorHAnsi"/>
          <w:sz w:val="24"/>
          <w:szCs w:val="24"/>
        </w:rPr>
        <w:t xml:space="preserve"> </w:t>
      </w:r>
      <w:r w:rsidR="0013326A" w:rsidRPr="00192CA1">
        <w:rPr>
          <w:rFonts w:cstheme="minorHAnsi"/>
          <w:sz w:val="24"/>
          <w:szCs w:val="24"/>
        </w:rPr>
        <w:t>to in-person visits</w:t>
      </w:r>
      <w:r w:rsidR="00B73788" w:rsidRPr="00192CA1">
        <w:rPr>
          <w:rFonts w:cstheme="minorHAnsi"/>
          <w:sz w:val="24"/>
          <w:szCs w:val="24"/>
        </w:rPr>
        <w:t xml:space="preserve"> </w:t>
      </w:r>
      <w:r w:rsidR="00982F37" w:rsidRPr="00192CA1">
        <w:rPr>
          <w:rFonts w:cstheme="minorHAnsi"/>
          <w:sz w:val="24"/>
          <w:szCs w:val="24"/>
        </w:rPr>
        <w:t>or VV</w:t>
      </w:r>
      <w:r w:rsidR="008A5969" w:rsidRPr="00192CA1">
        <w:rPr>
          <w:rFonts w:cstheme="minorHAnsi"/>
          <w:sz w:val="24"/>
          <w:szCs w:val="24"/>
        </w:rPr>
        <w:t>. T</w:t>
      </w:r>
      <w:r w:rsidR="00B16B0B" w:rsidRPr="00192CA1">
        <w:rPr>
          <w:rFonts w:cstheme="minorHAnsi"/>
          <w:sz w:val="24"/>
          <w:szCs w:val="24"/>
        </w:rPr>
        <w:t>hese methods</w:t>
      </w:r>
      <w:r w:rsidR="00982F37" w:rsidRPr="00192CA1">
        <w:rPr>
          <w:rFonts w:cstheme="minorHAnsi"/>
          <w:sz w:val="24"/>
          <w:szCs w:val="24"/>
        </w:rPr>
        <w:t xml:space="preserve"> are</w:t>
      </w:r>
      <w:r w:rsidR="00B73788" w:rsidRPr="00192CA1">
        <w:rPr>
          <w:rFonts w:cstheme="minorHAnsi"/>
          <w:sz w:val="24"/>
          <w:szCs w:val="24"/>
        </w:rPr>
        <w:t xml:space="preserve"> meant to be a </w:t>
      </w:r>
      <w:r w:rsidR="00B73788" w:rsidRPr="00192CA1">
        <w:rPr>
          <w:rFonts w:cstheme="minorHAnsi"/>
          <w:sz w:val="24"/>
          <w:szCs w:val="24"/>
          <w:u w:val="single"/>
        </w:rPr>
        <w:t>supplement</w:t>
      </w:r>
      <w:r w:rsidR="00B73788" w:rsidRPr="00192CA1">
        <w:rPr>
          <w:rFonts w:cstheme="minorHAnsi"/>
          <w:sz w:val="24"/>
          <w:szCs w:val="24"/>
        </w:rPr>
        <w:t xml:space="preserve"> to in-person</w:t>
      </w:r>
      <w:r w:rsidR="007F60F5" w:rsidRPr="00192CA1">
        <w:rPr>
          <w:rFonts w:cstheme="minorHAnsi"/>
          <w:sz w:val="24"/>
          <w:szCs w:val="24"/>
        </w:rPr>
        <w:t xml:space="preserve"> visits.</w:t>
      </w:r>
      <w:r w:rsidR="00B73788" w:rsidRPr="00192CA1">
        <w:rPr>
          <w:rFonts w:cstheme="minorHAnsi"/>
          <w:sz w:val="24"/>
          <w:szCs w:val="24"/>
        </w:rPr>
        <w:t xml:space="preserve"> </w:t>
      </w:r>
      <w:r w:rsidR="00B16B0B" w:rsidRPr="00192CA1">
        <w:rPr>
          <w:rFonts w:cstheme="minorHAnsi"/>
          <w:sz w:val="24"/>
          <w:szCs w:val="24"/>
        </w:rPr>
        <w:t>All</w:t>
      </w:r>
      <w:r w:rsidR="00051FF9" w:rsidRPr="00192CA1">
        <w:rPr>
          <w:rFonts w:cstheme="minorHAnsi"/>
          <w:sz w:val="24"/>
          <w:szCs w:val="24"/>
        </w:rPr>
        <w:t xml:space="preserve"> families and children deserve to have </w:t>
      </w:r>
      <w:r w:rsidR="005D5F7B" w:rsidRPr="00192CA1">
        <w:rPr>
          <w:rFonts w:cstheme="minorHAnsi"/>
          <w:sz w:val="24"/>
          <w:szCs w:val="24"/>
        </w:rPr>
        <w:t xml:space="preserve">equal access to in-person </w:t>
      </w:r>
      <w:r w:rsidR="00B16B0B" w:rsidRPr="00192CA1">
        <w:rPr>
          <w:rFonts w:cstheme="minorHAnsi"/>
          <w:sz w:val="24"/>
          <w:szCs w:val="24"/>
        </w:rPr>
        <w:t>and/o</w:t>
      </w:r>
      <w:r w:rsidR="005D5F7B" w:rsidRPr="00192CA1">
        <w:rPr>
          <w:rFonts w:cstheme="minorHAnsi"/>
          <w:sz w:val="24"/>
          <w:szCs w:val="24"/>
        </w:rPr>
        <w:t>r VV.</w:t>
      </w:r>
    </w:p>
    <w:p w14:paraId="2A9D4A63" w14:textId="33CAEA95" w:rsidR="003452D4" w:rsidRDefault="003452D4" w:rsidP="006537E1">
      <w:pPr>
        <w:rPr>
          <w:rFonts w:cstheme="minorHAnsi"/>
          <w:sz w:val="24"/>
          <w:szCs w:val="24"/>
        </w:rPr>
      </w:pPr>
      <w:r>
        <w:rPr>
          <w:rFonts w:cstheme="minorHAnsi"/>
          <w:sz w:val="24"/>
          <w:szCs w:val="24"/>
        </w:rPr>
        <w:t>Additional information and of special concern:</w:t>
      </w:r>
    </w:p>
    <w:p w14:paraId="56470C3D" w14:textId="5FFACEE0" w:rsidR="003452D4" w:rsidRDefault="008E2A8C" w:rsidP="003452D4">
      <w:pPr>
        <w:pStyle w:val="ListParagraph"/>
        <w:numPr>
          <w:ilvl w:val="0"/>
          <w:numId w:val="14"/>
        </w:numPr>
        <w:rPr>
          <w:rFonts w:cstheme="minorHAnsi"/>
          <w:sz w:val="24"/>
          <w:szCs w:val="24"/>
        </w:rPr>
      </w:pPr>
      <w:r w:rsidRPr="00192CA1">
        <w:rPr>
          <w:rFonts w:cstheme="minorHAnsi"/>
          <w:sz w:val="24"/>
          <w:szCs w:val="24"/>
        </w:rPr>
        <w:t>After a long time between visits or a recent separation</w:t>
      </w:r>
      <w:r w:rsidR="00355432" w:rsidRPr="00192CA1">
        <w:rPr>
          <w:rFonts w:cstheme="minorHAnsi"/>
          <w:sz w:val="24"/>
          <w:szCs w:val="24"/>
        </w:rPr>
        <w:t xml:space="preserve"> it is the norm that there will be problems before, during or after a visit</w:t>
      </w:r>
      <w:r w:rsidR="003452D4">
        <w:rPr>
          <w:rFonts w:cstheme="minorHAnsi"/>
          <w:sz w:val="24"/>
          <w:szCs w:val="24"/>
        </w:rPr>
        <w:t>;</w:t>
      </w:r>
      <w:r w:rsidR="007A3E7C" w:rsidRPr="00192CA1">
        <w:rPr>
          <w:rFonts w:cstheme="minorHAnsi"/>
          <w:sz w:val="24"/>
          <w:szCs w:val="24"/>
        </w:rPr>
        <w:t xml:space="preserve"> </w:t>
      </w:r>
    </w:p>
    <w:p w14:paraId="5A3D50DD" w14:textId="669B7DC3" w:rsidR="003452D4" w:rsidRDefault="007A3E7C" w:rsidP="003452D4">
      <w:pPr>
        <w:pStyle w:val="ListParagraph"/>
        <w:numPr>
          <w:ilvl w:val="0"/>
          <w:numId w:val="14"/>
        </w:numPr>
        <w:rPr>
          <w:rFonts w:cstheme="minorHAnsi"/>
          <w:sz w:val="24"/>
          <w:szCs w:val="24"/>
        </w:rPr>
      </w:pPr>
      <w:r w:rsidRPr="00192CA1">
        <w:rPr>
          <w:rFonts w:cstheme="minorHAnsi"/>
          <w:sz w:val="24"/>
          <w:szCs w:val="24"/>
        </w:rPr>
        <w:lastRenderedPageBreak/>
        <w:t>To a young child two months is a lifetime. They may blame their birth parent</w:t>
      </w:r>
      <w:r w:rsidR="009E3D70">
        <w:rPr>
          <w:rFonts w:cstheme="minorHAnsi"/>
          <w:sz w:val="24"/>
          <w:szCs w:val="24"/>
        </w:rPr>
        <w:t xml:space="preserve"> or themself</w:t>
      </w:r>
      <w:r w:rsidRPr="00192CA1">
        <w:rPr>
          <w:rFonts w:cstheme="minorHAnsi"/>
          <w:sz w:val="24"/>
          <w:szCs w:val="24"/>
        </w:rPr>
        <w:t xml:space="preserve"> for the lack of visits or contacts.</w:t>
      </w:r>
      <w:r w:rsidR="00355432" w:rsidRPr="00192CA1">
        <w:rPr>
          <w:rFonts w:cstheme="minorHAnsi"/>
          <w:sz w:val="24"/>
          <w:szCs w:val="24"/>
        </w:rPr>
        <w:t xml:space="preserve"> </w:t>
      </w:r>
    </w:p>
    <w:p w14:paraId="66FAF935" w14:textId="1F621FF2" w:rsidR="003452D4" w:rsidRDefault="00AA7739" w:rsidP="003452D4">
      <w:pPr>
        <w:pStyle w:val="ListParagraph"/>
        <w:numPr>
          <w:ilvl w:val="0"/>
          <w:numId w:val="14"/>
        </w:numPr>
        <w:rPr>
          <w:rFonts w:cstheme="minorHAnsi"/>
          <w:sz w:val="24"/>
          <w:szCs w:val="24"/>
        </w:rPr>
      </w:pPr>
      <w:r w:rsidRPr="00192CA1">
        <w:rPr>
          <w:rFonts w:cstheme="minorHAnsi"/>
          <w:sz w:val="24"/>
          <w:szCs w:val="24"/>
        </w:rPr>
        <w:t xml:space="preserve">It takes time, practice and support for everyone to become comfortable with </w:t>
      </w:r>
      <w:r w:rsidR="007A3E7C" w:rsidRPr="00192CA1">
        <w:rPr>
          <w:rFonts w:cstheme="minorHAnsi"/>
          <w:sz w:val="24"/>
          <w:szCs w:val="24"/>
        </w:rPr>
        <w:t xml:space="preserve">any type of </w:t>
      </w:r>
      <w:r w:rsidR="006F4CDC" w:rsidRPr="00192CA1">
        <w:rPr>
          <w:rFonts w:cstheme="minorHAnsi"/>
          <w:sz w:val="24"/>
          <w:szCs w:val="24"/>
        </w:rPr>
        <w:t>visits</w:t>
      </w:r>
      <w:r w:rsidR="009209EF">
        <w:rPr>
          <w:rFonts w:cstheme="minorHAnsi"/>
          <w:sz w:val="24"/>
          <w:szCs w:val="24"/>
        </w:rPr>
        <w:t>.</w:t>
      </w:r>
    </w:p>
    <w:p w14:paraId="5B4849A7" w14:textId="7DF9EF36" w:rsidR="003452D4" w:rsidRDefault="003452D4" w:rsidP="003452D4">
      <w:pPr>
        <w:pStyle w:val="ListParagraph"/>
        <w:numPr>
          <w:ilvl w:val="0"/>
          <w:numId w:val="14"/>
        </w:numPr>
        <w:rPr>
          <w:rFonts w:cstheme="minorHAnsi"/>
          <w:sz w:val="24"/>
          <w:szCs w:val="24"/>
        </w:rPr>
      </w:pPr>
      <w:r>
        <w:rPr>
          <w:rFonts w:cstheme="minorHAnsi"/>
          <w:sz w:val="24"/>
          <w:szCs w:val="24"/>
        </w:rPr>
        <w:t>E</w:t>
      </w:r>
      <w:r w:rsidR="003039B2" w:rsidRPr="00192CA1">
        <w:rPr>
          <w:rFonts w:cstheme="minorHAnsi"/>
          <w:sz w:val="24"/>
          <w:szCs w:val="24"/>
        </w:rPr>
        <w:t xml:space="preserve">veryone is </w:t>
      </w:r>
      <w:r w:rsidR="00395991" w:rsidRPr="00192CA1">
        <w:rPr>
          <w:rFonts w:cstheme="minorHAnsi"/>
          <w:sz w:val="24"/>
          <w:szCs w:val="24"/>
        </w:rPr>
        <w:t xml:space="preserve">having reactions to the COVID19 crisis and this may increase </w:t>
      </w:r>
      <w:r w:rsidR="00E8388F">
        <w:rPr>
          <w:rFonts w:cstheme="minorHAnsi"/>
          <w:sz w:val="24"/>
          <w:szCs w:val="24"/>
        </w:rPr>
        <w:t>trauma</w:t>
      </w:r>
      <w:r w:rsidR="00395991" w:rsidRPr="00192CA1">
        <w:rPr>
          <w:rFonts w:cstheme="minorHAnsi"/>
          <w:sz w:val="24"/>
          <w:szCs w:val="24"/>
        </w:rPr>
        <w:t xml:space="preserve"> reactions.</w:t>
      </w:r>
      <w:r w:rsidR="00314869" w:rsidRPr="00192CA1">
        <w:rPr>
          <w:rFonts w:cstheme="minorHAnsi"/>
          <w:sz w:val="24"/>
          <w:szCs w:val="24"/>
        </w:rPr>
        <w:t xml:space="preserve"> It is the responsibility of the professionals to help </w:t>
      </w:r>
      <w:r w:rsidR="00EB0FAA" w:rsidRPr="00192CA1">
        <w:rPr>
          <w:rFonts w:cstheme="minorHAnsi"/>
          <w:sz w:val="24"/>
          <w:szCs w:val="24"/>
        </w:rPr>
        <w:t>the family</w:t>
      </w:r>
      <w:r w:rsidR="00314869" w:rsidRPr="00192CA1">
        <w:rPr>
          <w:rFonts w:cstheme="minorHAnsi"/>
          <w:sz w:val="24"/>
          <w:szCs w:val="24"/>
        </w:rPr>
        <w:t xml:space="preserve"> through this difficult time.</w:t>
      </w:r>
      <w:r w:rsidR="007A3E7C" w:rsidRPr="00192CA1">
        <w:rPr>
          <w:rFonts w:cstheme="minorHAnsi"/>
          <w:sz w:val="24"/>
          <w:szCs w:val="24"/>
        </w:rPr>
        <w:t xml:space="preserve"> </w:t>
      </w:r>
    </w:p>
    <w:p w14:paraId="1B6C5400" w14:textId="77777777" w:rsidR="003452D4" w:rsidRDefault="00374A13" w:rsidP="003452D4">
      <w:pPr>
        <w:pStyle w:val="ListParagraph"/>
        <w:numPr>
          <w:ilvl w:val="0"/>
          <w:numId w:val="14"/>
        </w:numPr>
        <w:rPr>
          <w:rFonts w:cstheme="minorHAnsi"/>
          <w:sz w:val="24"/>
          <w:szCs w:val="24"/>
        </w:rPr>
      </w:pPr>
      <w:r w:rsidRPr="00192CA1">
        <w:rPr>
          <w:rFonts w:cstheme="minorHAnsi"/>
          <w:sz w:val="24"/>
          <w:szCs w:val="24"/>
        </w:rPr>
        <w:t xml:space="preserve">The child welfare professionals should not assess the quality and usefulness of a visit based on one or two visits.  </w:t>
      </w:r>
    </w:p>
    <w:p w14:paraId="7B8948A9" w14:textId="7F3E7DC8" w:rsidR="00AA7739" w:rsidRPr="00192CA1" w:rsidRDefault="005B4C61" w:rsidP="00192CA1">
      <w:pPr>
        <w:pStyle w:val="ListParagraph"/>
        <w:numPr>
          <w:ilvl w:val="0"/>
          <w:numId w:val="14"/>
        </w:numPr>
        <w:rPr>
          <w:rFonts w:cstheme="minorHAnsi"/>
          <w:sz w:val="24"/>
          <w:szCs w:val="24"/>
        </w:rPr>
      </w:pPr>
      <w:r w:rsidRPr="00192CA1">
        <w:rPr>
          <w:rFonts w:cstheme="minorHAnsi"/>
          <w:sz w:val="24"/>
          <w:szCs w:val="24"/>
        </w:rPr>
        <w:t>A type of visit</w:t>
      </w:r>
      <w:r w:rsidR="007A3E7C" w:rsidRPr="00192CA1">
        <w:rPr>
          <w:rFonts w:cstheme="minorHAnsi"/>
          <w:sz w:val="24"/>
          <w:szCs w:val="24"/>
        </w:rPr>
        <w:t xml:space="preserve"> should not </w:t>
      </w:r>
      <w:r w:rsidRPr="00192CA1">
        <w:rPr>
          <w:rFonts w:cstheme="minorHAnsi"/>
          <w:sz w:val="24"/>
          <w:szCs w:val="24"/>
        </w:rPr>
        <w:t xml:space="preserve">be </w:t>
      </w:r>
      <w:r w:rsidR="007A3E7C" w:rsidRPr="00192CA1">
        <w:rPr>
          <w:rFonts w:cstheme="minorHAnsi"/>
          <w:sz w:val="24"/>
          <w:szCs w:val="24"/>
        </w:rPr>
        <w:t>discard</w:t>
      </w:r>
      <w:r w:rsidRPr="00192CA1">
        <w:rPr>
          <w:rFonts w:cstheme="minorHAnsi"/>
          <w:sz w:val="24"/>
          <w:szCs w:val="24"/>
        </w:rPr>
        <w:t>ed</w:t>
      </w:r>
      <w:r w:rsidR="007A3E7C" w:rsidRPr="00192CA1">
        <w:rPr>
          <w:rFonts w:cstheme="minorHAnsi"/>
          <w:sz w:val="24"/>
          <w:szCs w:val="24"/>
        </w:rPr>
        <w:t xml:space="preserve"> because there are negative reactions </w:t>
      </w:r>
      <w:r w:rsidR="00CB01B9" w:rsidRPr="00192CA1">
        <w:rPr>
          <w:rFonts w:cstheme="minorHAnsi"/>
          <w:sz w:val="24"/>
          <w:szCs w:val="24"/>
        </w:rPr>
        <w:t>rather</w:t>
      </w:r>
      <w:r w:rsidR="007A3E7C" w:rsidRPr="00192CA1">
        <w:rPr>
          <w:rFonts w:cstheme="minorHAnsi"/>
          <w:sz w:val="24"/>
          <w:szCs w:val="24"/>
        </w:rPr>
        <w:t xml:space="preserve"> </w:t>
      </w:r>
      <w:r w:rsidR="00EB0FAA" w:rsidRPr="00192CA1">
        <w:rPr>
          <w:rFonts w:cstheme="minorHAnsi"/>
          <w:sz w:val="24"/>
          <w:szCs w:val="24"/>
        </w:rPr>
        <w:t xml:space="preserve">the professional should </w:t>
      </w:r>
      <w:r w:rsidR="007A3E7C" w:rsidRPr="00192CA1">
        <w:rPr>
          <w:rFonts w:cstheme="minorHAnsi"/>
          <w:sz w:val="24"/>
          <w:szCs w:val="24"/>
        </w:rPr>
        <w:t>investigate how to improve the visit.</w:t>
      </w:r>
      <w:r w:rsidR="00314869" w:rsidRPr="00192CA1">
        <w:rPr>
          <w:rFonts w:cstheme="minorHAnsi"/>
          <w:sz w:val="24"/>
          <w:szCs w:val="24"/>
        </w:rPr>
        <w:t xml:space="preserve"> </w:t>
      </w:r>
    </w:p>
    <w:p w14:paraId="57F0DC88" w14:textId="278333DC" w:rsidR="00C71EAA" w:rsidRDefault="00CA5CFD" w:rsidP="006537E1">
      <w:pPr>
        <w:rPr>
          <w:rFonts w:cstheme="minorHAnsi"/>
          <w:sz w:val="24"/>
          <w:szCs w:val="24"/>
        </w:rPr>
      </w:pPr>
      <w:r>
        <w:rPr>
          <w:rFonts w:cstheme="minorHAnsi"/>
          <w:sz w:val="24"/>
          <w:szCs w:val="24"/>
        </w:rPr>
        <w:lastRenderedPageBreak/>
        <w:t>Washington State is</w:t>
      </w:r>
      <w:r w:rsidR="00C71EAA">
        <w:rPr>
          <w:rFonts w:cstheme="minorHAnsi"/>
          <w:sz w:val="24"/>
          <w:szCs w:val="24"/>
        </w:rPr>
        <w:t xml:space="preserve"> now moving to a new phase of opening u</w:t>
      </w:r>
      <w:r w:rsidR="006E4AA4">
        <w:rPr>
          <w:rFonts w:cstheme="minorHAnsi"/>
          <w:sz w:val="24"/>
          <w:szCs w:val="24"/>
        </w:rPr>
        <w:t xml:space="preserve">p and allowing more public contact. The child welfare profession needs to move towards </w:t>
      </w:r>
      <w:r w:rsidR="00455598">
        <w:rPr>
          <w:rFonts w:cstheme="minorHAnsi"/>
          <w:sz w:val="24"/>
          <w:szCs w:val="24"/>
        </w:rPr>
        <w:t xml:space="preserve">allowing more in-person contacts. </w:t>
      </w:r>
      <w:r w:rsidR="00A24C28">
        <w:rPr>
          <w:rFonts w:cstheme="minorHAnsi"/>
          <w:sz w:val="24"/>
          <w:szCs w:val="24"/>
        </w:rPr>
        <w:t xml:space="preserve">Using similar guidelines we need to consider who can most benefit from </w:t>
      </w:r>
      <w:r w:rsidR="004C5D2A">
        <w:rPr>
          <w:rFonts w:cstheme="minorHAnsi"/>
          <w:sz w:val="24"/>
          <w:szCs w:val="24"/>
        </w:rPr>
        <w:t>in-person visits and</w:t>
      </w:r>
      <w:r w:rsidR="008A5969">
        <w:rPr>
          <w:rFonts w:cstheme="minorHAnsi"/>
          <w:sz w:val="24"/>
          <w:szCs w:val="24"/>
        </w:rPr>
        <w:t xml:space="preserve"> who</w:t>
      </w:r>
      <w:r w:rsidR="004C5D2A">
        <w:rPr>
          <w:rFonts w:cstheme="minorHAnsi"/>
          <w:sz w:val="24"/>
          <w:szCs w:val="24"/>
        </w:rPr>
        <w:t xml:space="preserve"> has the least likelihood of transmitting the virus. </w:t>
      </w:r>
      <w:r w:rsidR="00B10E97">
        <w:rPr>
          <w:rFonts w:cstheme="minorHAnsi"/>
          <w:sz w:val="24"/>
          <w:szCs w:val="24"/>
        </w:rPr>
        <w:t xml:space="preserve">Eventually all children </w:t>
      </w:r>
      <w:r w:rsidR="0095756C">
        <w:rPr>
          <w:rFonts w:cstheme="minorHAnsi"/>
          <w:sz w:val="24"/>
          <w:szCs w:val="24"/>
        </w:rPr>
        <w:t>must</w:t>
      </w:r>
      <w:r w:rsidR="00B26BE6">
        <w:rPr>
          <w:rFonts w:cstheme="minorHAnsi"/>
          <w:sz w:val="24"/>
          <w:szCs w:val="24"/>
        </w:rPr>
        <w:t xml:space="preserve"> be given </w:t>
      </w:r>
      <w:r w:rsidR="00B10E97">
        <w:rPr>
          <w:rFonts w:cstheme="minorHAnsi"/>
          <w:sz w:val="24"/>
          <w:szCs w:val="24"/>
        </w:rPr>
        <w:t>in-person visits</w:t>
      </w:r>
      <w:r w:rsidR="00B26BE6">
        <w:rPr>
          <w:rFonts w:cstheme="minorHAnsi"/>
          <w:sz w:val="24"/>
          <w:szCs w:val="24"/>
        </w:rPr>
        <w:t>,</w:t>
      </w:r>
      <w:r w:rsidR="0095756C">
        <w:rPr>
          <w:rFonts w:cstheme="minorHAnsi"/>
          <w:sz w:val="24"/>
          <w:szCs w:val="24"/>
        </w:rPr>
        <w:t xml:space="preserve"> using the standards the profession ha</w:t>
      </w:r>
      <w:r w:rsidR="00B26BE6">
        <w:rPr>
          <w:rFonts w:cstheme="minorHAnsi"/>
          <w:sz w:val="24"/>
          <w:szCs w:val="24"/>
        </w:rPr>
        <w:t>d</w:t>
      </w:r>
      <w:r w:rsidR="0095756C">
        <w:rPr>
          <w:rFonts w:cstheme="minorHAnsi"/>
          <w:sz w:val="24"/>
          <w:szCs w:val="24"/>
        </w:rPr>
        <w:t xml:space="preserve"> prior to COVID19. </w:t>
      </w:r>
      <w:r w:rsidR="00203525">
        <w:rPr>
          <w:rFonts w:cstheme="minorHAnsi"/>
          <w:sz w:val="24"/>
          <w:szCs w:val="24"/>
        </w:rPr>
        <w:t xml:space="preserve">If the parent and child have to wait </w:t>
      </w:r>
      <w:r w:rsidR="00733D3B">
        <w:rPr>
          <w:rFonts w:cstheme="minorHAnsi"/>
          <w:sz w:val="24"/>
          <w:szCs w:val="24"/>
        </w:rPr>
        <w:t xml:space="preserve">until there is no possibility for the virus to transfer between people the child </w:t>
      </w:r>
      <w:r w:rsidR="00547807">
        <w:rPr>
          <w:rFonts w:cstheme="minorHAnsi"/>
          <w:sz w:val="24"/>
          <w:szCs w:val="24"/>
        </w:rPr>
        <w:t>will have</w:t>
      </w:r>
      <w:r w:rsidR="00733D3B">
        <w:rPr>
          <w:rFonts w:cstheme="minorHAnsi"/>
          <w:sz w:val="24"/>
          <w:szCs w:val="24"/>
        </w:rPr>
        <w:t xml:space="preserve"> trauma </w:t>
      </w:r>
      <w:r w:rsidR="00547807">
        <w:rPr>
          <w:rFonts w:cstheme="minorHAnsi"/>
          <w:sz w:val="24"/>
          <w:szCs w:val="24"/>
        </w:rPr>
        <w:t xml:space="preserve">impact from the grief and loss of </w:t>
      </w:r>
      <w:r w:rsidR="00733D3B">
        <w:rPr>
          <w:rFonts w:cstheme="minorHAnsi"/>
          <w:sz w:val="24"/>
          <w:szCs w:val="24"/>
        </w:rPr>
        <w:t xml:space="preserve">not </w:t>
      </w:r>
      <w:r w:rsidR="004400E2">
        <w:rPr>
          <w:rFonts w:cstheme="minorHAnsi"/>
          <w:sz w:val="24"/>
          <w:szCs w:val="24"/>
        </w:rPr>
        <w:t xml:space="preserve">having in-person </w:t>
      </w:r>
      <w:r w:rsidR="00091391">
        <w:rPr>
          <w:rFonts w:cstheme="minorHAnsi"/>
          <w:sz w:val="24"/>
          <w:szCs w:val="24"/>
        </w:rPr>
        <w:t>interacti</w:t>
      </w:r>
      <w:r w:rsidR="00D1378B">
        <w:rPr>
          <w:rFonts w:cstheme="minorHAnsi"/>
          <w:sz w:val="24"/>
          <w:szCs w:val="24"/>
        </w:rPr>
        <w:t>on</w:t>
      </w:r>
      <w:r w:rsidR="00091391">
        <w:rPr>
          <w:rFonts w:cstheme="minorHAnsi"/>
          <w:sz w:val="24"/>
          <w:szCs w:val="24"/>
        </w:rPr>
        <w:t xml:space="preserve"> with their parents. </w:t>
      </w:r>
    </w:p>
    <w:p w14:paraId="67DC2D61" w14:textId="7D18356C" w:rsidR="000E3E38" w:rsidRPr="00645B4C" w:rsidRDefault="002F4E41" w:rsidP="00645B4C">
      <w:pPr>
        <w:rPr>
          <w:rFonts w:cstheme="minorHAnsi"/>
          <w:b/>
          <w:bCs/>
          <w:sz w:val="24"/>
          <w:szCs w:val="24"/>
        </w:rPr>
      </w:pPr>
      <w:r w:rsidRPr="00645B4C">
        <w:rPr>
          <w:rFonts w:cstheme="minorHAnsi"/>
          <w:b/>
          <w:bCs/>
          <w:sz w:val="24"/>
          <w:szCs w:val="24"/>
        </w:rPr>
        <w:t xml:space="preserve">Visitation/Family Time </w:t>
      </w:r>
      <w:r w:rsidR="00274A02">
        <w:rPr>
          <w:rFonts w:cstheme="minorHAnsi"/>
          <w:b/>
          <w:bCs/>
          <w:sz w:val="24"/>
          <w:szCs w:val="24"/>
        </w:rPr>
        <w:t>– a family’s rights</w:t>
      </w:r>
    </w:p>
    <w:p w14:paraId="23D0B680" w14:textId="1DEA507D" w:rsidR="008E087C" w:rsidRDefault="008E087C" w:rsidP="008E087C">
      <w:pPr>
        <w:rPr>
          <w:rFonts w:cstheme="minorHAnsi"/>
          <w:sz w:val="24"/>
          <w:szCs w:val="24"/>
        </w:rPr>
      </w:pPr>
      <w:r w:rsidRPr="003C6804">
        <w:rPr>
          <w:rFonts w:cstheme="minorHAnsi"/>
          <w:sz w:val="24"/>
          <w:szCs w:val="24"/>
        </w:rPr>
        <w:lastRenderedPageBreak/>
        <w:t>Children have a right to have a relationship with their parents, siblings and other family members. This is a culturally accepted norm that is validated by the Geneva Conventions.</w:t>
      </w:r>
      <w:r w:rsidRPr="003C6804">
        <w:rPr>
          <w:rStyle w:val="EndnoteReference"/>
          <w:rFonts w:cstheme="minorHAnsi"/>
          <w:sz w:val="24"/>
          <w:szCs w:val="24"/>
        </w:rPr>
        <w:endnoteReference w:id="3"/>
      </w:r>
      <w:r w:rsidRPr="003C6804">
        <w:rPr>
          <w:rFonts w:cstheme="minorHAnsi"/>
          <w:sz w:val="24"/>
          <w:szCs w:val="24"/>
        </w:rPr>
        <w:t xml:space="preserve"> Additionally, Federal laws support this right for all children separated from their family.</w:t>
      </w:r>
      <w:r w:rsidRPr="003C6804">
        <w:rPr>
          <w:rStyle w:val="EndnoteReference"/>
          <w:rFonts w:cstheme="minorHAnsi"/>
          <w:sz w:val="24"/>
          <w:szCs w:val="24"/>
        </w:rPr>
        <w:endnoteReference w:id="4"/>
      </w:r>
      <w:r w:rsidRPr="003C6804">
        <w:rPr>
          <w:rFonts w:cstheme="minorHAnsi"/>
          <w:sz w:val="24"/>
          <w:szCs w:val="24"/>
        </w:rPr>
        <w:t xml:space="preserve">   A child has the right to visit and have a relationship with a parent, sibling and other family member, even if the parent has been convicted of a crime against the child and is incarcerated.</w:t>
      </w:r>
      <w:r w:rsidRPr="003C6804">
        <w:rPr>
          <w:rStyle w:val="EndnoteReference"/>
          <w:rFonts w:cstheme="minorHAnsi"/>
          <w:sz w:val="24"/>
          <w:szCs w:val="24"/>
        </w:rPr>
        <w:endnoteReference w:id="5"/>
      </w:r>
    </w:p>
    <w:p w14:paraId="420C1E54" w14:textId="77777777" w:rsidR="00494A87" w:rsidRPr="003C6804" w:rsidRDefault="00494A87" w:rsidP="00494A87">
      <w:pPr>
        <w:rPr>
          <w:rFonts w:cstheme="minorHAnsi"/>
          <w:color w:val="000000"/>
          <w:sz w:val="24"/>
          <w:szCs w:val="24"/>
        </w:rPr>
      </w:pPr>
      <w:r w:rsidRPr="003C6804">
        <w:rPr>
          <w:rFonts w:cstheme="minorHAnsi"/>
          <w:color w:val="000000"/>
          <w:sz w:val="24"/>
          <w:szCs w:val="24"/>
        </w:rPr>
        <w:t xml:space="preserve">“Removing children from their parents is not about punishing the child or the parent for abusive or neglectful behaviors. The criminal law is written to address punishment for bad actions. The child protection system is about protecting children, supporting parents’ growth, and, if possible, reunifying children with their parents. It is also about serving </w:t>
      </w:r>
      <w:r w:rsidRPr="003C6804">
        <w:rPr>
          <w:rFonts w:cstheme="minorHAnsi"/>
          <w:color w:val="000000"/>
          <w:sz w:val="24"/>
          <w:szCs w:val="24"/>
        </w:rPr>
        <w:lastRenderedPageBreak/>
        <w:t>the best interests of children. In this context, visitation is a critical element, one that is often overlooked by members of the child protection system.”</w:t>
      </w:r>
      <w:r w:rsidRPr="003C6804">
        <w:rPr>
          <w:rStyle w:val="EndnoteReference"/>
          <w:rFonts w:cstheme="minorHAnsi"/>
          <w:color w:val="000000"/>
          <w:sz w:val="24"/>
          <w:szCs w:val="24"/>
        </w:rPr>
        <w:endnoteReference w:id="6"/>
      </w:r>
    </w:p>
    <w:p w14:paraId="18784F4A" w14:textId="06015BCC" w:rsidR="00792691" w:rsidRPr="003C6804" w:rsidRDefault="00792691" w:rsidP="008E087C">
      <w:pPr>
        <w:rPr>
          <w:rFonts w:cstheme="minorHAnsi"/>
          <w:sz w:val="24"/>
          <w:szCs w:val="24"/>
        </w:rPr>
      </w:pPr>
      <w:r w:rsidRPr="003C6804">
        <w:rPr>
          <w:rFonts w:cstheme="minorHAnsi"/>
          <w:sz w:val="24"/>
          <w:szCs w:val="24"/>
        </w:rPr>
        <w:t>Child Welfare interventions with family are not just about “fixing” the parent but require us to maintain and enhance the emotional connections between the parent and child if reunification is to be successful.</w:t>
      </w:r>
      <w:r w:rsidRPr="003C6804">
        <w:rPr>
          <w:rStyle w:val="EndnoteReference"/>
          <w:rFonts w:cstheme="minorHAnsi"/>
          <w:sz w:val="24"/>
          <w:szCs w:val="24"/>
        </w:rPr>
        <w:endnoteReference w:id="7"/>
      </w:r>
    </w:p>
    <w:p w14:paraId="7D2B5AA7" w14:textId="74B9ED62" w:rsidR="00925CC4" w:rsidRPr="003C6804" w:rsidRDefault="009D30A6" w:rsidP="008E087C">
      <w:pPr>
        <w:rPr>
          <w:rFonts w:cstheme="minorHAnsi"/>
          <w:b/>
          <w:bCs/>
          <w:sz w:val="24"/>
          <w:szCs w:val="24"/>
        </w:rPr>
      </w:pPr>
      <w:r w:rsidRPr="003C6804">
        <w:rPr>
          <w:rFonts w:cstheme="minorHAnsi"/>
          <w:b/>
          <w:bCs/>
          <w:sz w:val="24"/>
          <w:szCs w:val="24"/>
        </w:rPr>
        <w:t>Parenting Time is seldom perfect</w:t>
      </w:r>
    </w:p>
    <w:p w14:paraId="6AEB74FB" w14:textId="6E4EF9B2" w:rsidR="00274A02" w:rsidRDefault="00274A02" w:rsidP="009D30A6">
      <w:pPr>
        <w:autoSpaceDE w:val="0"/>
        <w:autoSpaceDN w:val="0"/>
        <w:adjustRightInd w:val="0"/>
        <w:spacing w:after="0"/>
        <w:rPr>
          <w:rFonts w:cstheme="minorHAnsi"/>
          <w:color w:val="231F20"/>
          <w:sz w:val="24"/>
          <w:szCs w:val="24"/>
        </w:rPr>
      </w:pPr>
      <w:r>
        <w:rPr>
          <w:rFonts w:cstheme="minorHAnsi"/>
          <w:color w:val="231F20"/>
          <w:sz w:val="24"/>
          <w:szCs w:val="24"/>
        </w:rPr>
        <w:t xml:space="preserve">When there has been a long time between visits or when a new visitation plan is first begun it is normal for the parents and children to experience </w:t>
      </w:r>
      <w:r w:rsidR="00F84944">
        <w:rPr>
          <w:rFonts w:cstheme="minorHAnsi"/>
          <w:color w:val="231F20"/>
          <w:sz w:val="24"/>
          <w:szCs w:val="24"/>
        </w:rPr>
        <w:t xml:space="preserve">many emotions and reactions to the visits. </w:t>
      </w:r>
      <w:r w:rsidR="00364748">
        <w:rPr>
          <w:rFonts w:cstheme="minorHAnsi"/>
          <w:color w:val="231F20"/>
          <w:sz w:val="24"/>
          <w:szCs w:val="24"/>
        </w:rPr>
        <w:t>The child welfare professional needs to help all the parties prepare for the visit, set rea</w:t>
      </w:r>
      <w:r w:rsidR="00364748">
        <w:rPr>
          <w:rFonts w:cstheme="minorHAnsi"/>
          <w:color w:val="231F20"/>
          <w:sz w:val="24"/>
          <w:szCs w:val="24"/>
        </w:rPr>
        <w:lastRenderedPageBreak/>
        <w:t xml:space="preserve">sonable </w:t>
      </w:r>
      <w:r w:rsidR="00AE1821">
        <w:rPr>
          <w:rFonts w:cstheme="minorHAnsi"/>
          <w:color w:val="231F20"/>
          <w:sz w:val="24"/>
          <w:szCs w:val="24"/>
        </w:rPr>
        <w:t>expectations</w:t>
      </w:r>
      <w:r w:rsidR="00AB4590">
        <w:rPr>
          <w:rFonts w:cstheme="minorHAnsi"/>
          <w:color w:val="231F20"/>
          <w:sz w:val="24"/>
          <w:szCs w:val="24"/>
        </w:rPr>
        <w:t xml:space="preserve">, </w:t>
      </w:r>
      <w:r w:rsidR="00B5085B">
        <w:rPr>
          <w:rFonts w:cstheme="minorHAnsi"/>
          <w:color w:val="231F20"/>
          <w:sz w:val="24"/>
          <w:szCs w:val="24"/>
        </w:rPr>
        <w:t>and not assess the parent or child based on initial visits. The professional must help all the adults support the chil</w:t>
      </w:r>
      <w:r w:rsidR="00E914B8">
        <w:rPr>
          <w:rFonts w:cstheme="minorHAnsi"/>
          <w:color w:val="231F20"/>
          <w:sz w:val="24"/>
          <w:szCs w:val="24"/>
        </w:rPr>
        <w:t xml:space="preserve">d in handling </w:t>
      </w:r>
      <w:r w:rsidR="00332D3E">
        <w:rPr>
          <w:rFonts w:cstheme="minorHAnsi"/>
          <w:color w:val="231F20"/>
          <w:sz w:val="24"/>
          <w:szCs w:val="24"/>
        </w:rPr>
        <w:t>their</w:t>
      </w:r>
      <w:r w:rsidR="00AB4590">
        <w:rPr>
          <w:rFonts w:cstheme="minorHAnsi"/>
          <w:color w:val="231F20"/>
          <w:sz w:val="24"/>
          <w:szCs w:val="24"/>
        </w:rPr>
        <w:t xml:space="preserve"> </w:t>
      </w:r>
      <w:r w:rsidR="00E914B8">
        <w:rPr>
          <w:rFonts w:cstheme="minorHAnsi"/>
          <w:color w:val="231F20"/>
          <w:sz w:val="24"/>
          <w:szCs w:val="24"/>
        </w:rPr>
        <w:t xml:space="preserve">emotions and reactions and to change the visit plan to minimize </w:t>
      </w:r>
      <w:r w:rsidR="00AE1821">
        <w:rPr>
          <w:rFonts w:cstheme="minorHAnsi"/>
          <w:color w:val="231F20"/>
          <w:sz w:val="24"/>
          <w:szCs w:val="24"/>
        </w:rPr>
        <w:t>the trauma.</w:t>
      </w:r>
    </w:p>
    <w:p w14:paraId="4E353E8B" w14:textId="6BAD2F8A" w:rsidR="00332D3E" w:rsidRDefault="00332D3E" w:rsidP="009D30A6">
      <w:pPr>
        <w:autoSpaceDE w:val="0"/>
        <w:autoSpaceDN w:val="0"/>
        <w:adjustRightInd w:val="0"/>
        <w:spacing w:after="0"/>
        <w:rPr>
          <w:rFonts w:cstheme="minorHAnsi"/>
          <w:color w:val="231F20"/>
          <w:sz w:val="24"/>
          <w:szCs w:val="24"/>
        </w:rPr>
      </w:pPr>
    </w:p>
    <w:p w14:paraId="6905A98B" w14:textId="77777777" w:rsidR="00332D3E" w:rsidRPr="003C6804" w:rsidRDefault="00332D3E" w:rsidP="00332D3E">
      <w:pPr>
        <w:spacing w:after="0" w:line="240" w:lineRule="auto"/>
        <w:ind w:right="144"/>
        <w:rPr>
          <w:rFonts w:eastAsia="Times New Roman" w:cstheme="minorHAnsi"/>
          <w:b/>
          <w:sz w:val="24"/>
          <w:szCs w:val="24"/>
        </w:rPr>
      </w:pPr>
      <w:r w:rsidRPr="003C6804">
        <w:rPr>
          <w:rFonts w:eastAsia="Times New Roman" w:cstheme="minorHAnsi"/>
          <w:sz w:val="24"/>
          <w:szCs w:val="24"/>
        </w:rPr>
        <w:t xml:space="preserve">It is </w:t>
      </w:r>
      <w:r w:rsidRPr="003C6804">
        <w:rPr>
          <w:rFonts w:eastAsia="Times New Roman" w:cstheme="minorHAnsi"/>
          <w:b/>
          <w:sz w:val="24"/>
          <w:szCs w:val="24"/>
        </w:rPr>
        <w:t xml:space="preserve">normal for children to react </w:t>
      </w:r>
      <w:r w:rsidRPr="003C6804" w:rsidDel="00161D12">
        <w:rPr>
          <w:rFonts w:eastAsia="Times New Roman" w:cstheme="minorHAnsi"/>
          <w:b/>
          <w:sz w:val="24"/>
          <w:szCs w:val="24"/>
        </w:rPr>
        <w:t xml:space="preserve">and </w:t>
      </w:r>
      <w:r w:rsidRPr="003C6804">
        <w:rPr>
          <w:rFonts w:eastAsia="Times New Roman" w:cstheme="minorHAnsi"/>
          <w:b/>
          <w:sz w:val="24"/>
          <w:szCs w:val="24"/>
        </w:rPr>
        <w:t>grieve losses</w:t>
      </w:r>
      <w:r w:rsidRPr="003C6804">
        <w:rPr>
          <w:rFonts w:eastAsia="Times New Roman" w:cstheme="minorHAnsi"/>
          <w:sz w:val="24"/>
          <w:szCs w:val="24"/>
        </w:rPr>
        <w:t xml:space="preserve"> they have experienced. These reactions are seen before, during and after visits. This is because visits remind the child of his/her loss, and each visit includes both a reunion and another separation. “Children’s reactions to separation have been well documented in divorce research: More than half…were openly tearful, moody, and pervasively sad. One third or more showed a variety of acute depressive symptoms, including sleeplessness, restlessness, difficulties concentrating, deep sighing, feelings </w:t>
      </w:r>
      <w:r w:rsidRPr="003C6804">
        <w:rPr>
          <w:rFonts w:eastAsia="Times New Roman" w:cstheme="minorHAnsi"/>
          <w:sz w:val="24"/>
          <w:szCs w:val="24"/>
        </w:rPr>
        <w:lastRenderedPageBreak/>
        <w:t>of emptiness, play inhibition, compulsive overeating,” and other symptoms.  Some children were overwhelmed by their anxiety. Very young children returned to the use of security blankets, using toys they had outgrown, regressed in toilet training, and increased masturbatory activities.</w:t>
      </w:r>
      <w:r w:rsidRPr="003C6804">
        <w:rPr>
          <w:rFonts w:eastAsia="Times New Roman" w:cstheme="minorHAnsi"/>
          <w:sz w:val="24"/>
          <w:szCs w:val="24"/>
          <w:vertAlign w:val="superscript"/>
        </w:rPr>
        <w:endnoteReference w:id="8"/>
      </w:r>
      <w:r w:rsidRPr="003C6804">
        <w:rPr>
          <w:rFonts w:eastAsia="Times New Roman" w:cstheme="minorHAnsi"/>
          <w:sz w:val="24"/>
          <w:szCs w:val="24"/>
        </w:rPr>
        <w:t xml:space="preserve"> </w:t>
      </w:r>
      <w:r w:rsidRPr="003C6804">
        <w:rPr>
          <w:rFonts w:eastAsia="Times New Roman" w:cstheme="minorHAnsi"/>
          <w:b/>
          <w:bCs/>
          <w:sz w:val="24"/>
          <w:szCs w:val="24"/>
        </w:rPr>
        <w:t>N</w:t>
      </w:r>
      <w:r w:rsidRPr="003C6804">
        <w:rPr>
          <w:rFonts w:eastAsia="Times New Roman" w:cstheme="minorHAnsi"/>
          <w:b/>
          <w:sz w:val="24"/>
          <w:szCs w:val="24"/>
        </w:rPr>
        <w:t>ot having visits does not mean a child does not have any reactions to grief and loss.</w:t>
      </w:r>
    </w:p>
    <w:p w14:paraId="3179304E" w14:textId="77777777" w:rsidR="00F84944" w:rsidRDefault="00F84944" w:rsidP="009D30A6">
      <w:pPr>
        <w:autoSpaceDE w:val="0"/>
        <w:autoSpaceDN w:val="0"/>
        <w:adjustRightInd w:val="0"/>
        <w:spacing w:after="0"/>
        <w:rPr>
          <w:rFonts w:cstheme="minorHAnsi"/>
          <w:color w:val="231F20"/>
          <w:sz w:val="24"/>
          <w:szCs w:val="24"/>
        </w:rPr>
      </w:pPr>
    </w:p>
    <w:p w14:paraId="6359C3DB" w14:textId="24C66A5F" w:rsidR="00B6025D" w:rsidRPr="003C6804" w:rsidRDefault="00B6025D" w:rsidP="009D30A6">
      <w:pPr>
        <w:autoSpaceDE w:val="0"/>
        <w:autoSpaceDN w:val="0"/>
        <w:adjustRightInd w:val="0"/>
        <w:spacing w:after="0"/>
        <w:rPr>
          <w:rFonts w:cstheme="minorHAnsi"/>
          <w:color w:val="231F20"/>
          <w:sz w:val="24"/>
          <w:szCs w:val="24"/>
        </w:rPr>
      </w:pPr>
      <w:r w:rsidRPr="003C6804">
        <w:rPr>
          <w:rFonts w:cstheme="minorHAnsi"/>
          <w:color w:val="231F20"/>
          <w:sz w:val="24"/>
          <w:szCs w:val="24"/>
        </w:rPr>
        <w:t xml:space="preserve">“Observing a child’s grief and pain over the loss of a loved one is extremely hard for most parents. They may feel that their child has been through “too much” and that the world is no longer a safe place. In response to these perceptions, parents may become lax in their limit setting or overly protective, both of which can create increased insecurity and anxiety in the child. If normal routines are disrupted and children </w:t>
      </w:r>
      <w:r w:rsidRPr="003C6804">
        <w:rPr>
          <w:rFonts w:cstheme="minorHAnsi"/>
          <w:color w:val="231F20"/>
          <w:sz w:val="24"/>
          <w:szCs w:val="24"/>
        </w:rPr>
        <w:lastRenderedPageBreak/>
        <w:t>are not permitted in engage in activities consistent with their developmental level (e.g., sleepovers, school activities), they will likely begin to perceive their world as unsafe and unpredictable. This, in turn, will make it harder for children to negotiate the normal grieving process and contribute to persistent symptomatology. It should be noted that parental emotional distress in response to traumatic events and lack of parental support are associated with more severe and persistent PTSD symptoms in some cohorts of traumatized children.”</w:t>
      </w:r>
      <w:r w:rsidRPr="003C6804">
        <w:rPr>
          <w:rStyle w:val="EndnoteReference"/>
          <w:rFonts w:cstheme="minorHAnsi"/>
          <w:color w:val="231F20"/>
          <w:sz w:val="24"/>
          <w:szCs w:val="24"/>
        </w:rPr>
        <w:endnoteReference w:id="9"/>
      </w:r>
      <w:r w:rsidRPr="003C6804">
        <w:rPr>
          <w:rFonts w:cstheme="minorHAnsi"/>
          <w:color w:val="231F20"/>
          <w:sz w:val="24"/>
          <w:szCs w:val="24"/>
        </w:rPr>
        <w:t xml:space="preserve"> In assessing a child’s behaviors we must consider the possibility that the behaviors are due to grief, loss and separation from his family and daily life and not just a response to the maltreatment, fear of the parent or what occurred on a visit.</w:t>
      </w:r>
    </w:p>
    <w:p w14:paraId="6497900D" w14:textId="77777777" w:rsidR="002E6D83" w:rsidRPr="003C6804" w:rsidRDefault="002E6D83" w:rsidP="002E6D83">
      <w:pPr>
        <w:rPr>
          <w:rFonts w:cstheme="minorHAnsi"/>
          <w:sz w:val="24"/>
          <w:szCs w:val="24"/>
        </w:rPr>
      </w:pPr>
    </w:p>
    <w:p w14:paraId="03BC931E" w14:textId="50A4FD55" w:rsidR="002E6D83" w:rsidRPr="003C6804" w:rsidRDefault="002E6D83" w:rsidP="002E6D83">
      <w:pPr>
        <w:rPr>
          <w:rFonts w:cstheme="minorHAnsi"/>
          <w:sz w:val="24"/>
          <w:szCs w:val="24"/>
        </w:rPr>
      </w:pPr>
      <w:r w:rsidRPr="003C6804">
        <w:rPr>
          <w:rFonts w:cstheme="minorHAnsi"/>
          <w:sz w:val="24"/>
          <w:szCs w:val="24"/>
        </w:rPr>
        <w:t>“Parents are not perfect, and as long as the lack of attunement is not dominant feature it acts as a constructive aspect that helps the child learn that close relations can develop through attunements…”</w:t>
      </w:r>
      <w:r w:rsidRPr="003C6804">
        <w:rPr>
          <w:rStyle w:val="EndnoteReference"/>
          <w:rFonts w:cstheme="minorHAnsi"/>
          <w:sz w:val="24"/>
          <w:szCs w:val="24"/>
        </w:rPr>
        <w:endnoteReference w:id="10"/>
      </w:r>
    </w:p>
    <w:p w14:paraId="30BCD477" w14:textId="777807A2" w:rsidR="00F35C1D" w:rsidRPr="003C6804" w:rsidRDefault="00F35C1D" w:rsidP="008E087C">
      <w:pPr>
        <w:rPr>
          <w:rFonts w:cstheme="minorHAnsi"/>
          <w:b/>
          <w:bCs/>
          <w:sz w:val="24"/>
          <w:szCs w:val="24"/>
        </w:rPr>
      </w:pPr>
      <w:r w:rsidRPr="003C6804">
        <w:rPr>
          <w:rFonts w:cstheme="minorHAnsi"/>
          <w:b/>
          <w:bCs/>
          <w:sz w:val="24"/>
          <w:szCs w:val="24"/>
        </w:rPr>
        <w:t>Enhancing Attachment requires in-person visits</w:t>
      </w:r>
    </w:p>
    <w:p w14:paraId="65CBA154" w14:textId="0DC99E57" w:rsidR="001A622D" w:rsidRDefault="001A622D" w:rsidP="001A622D">
      <w:pPr>
        <w:rPr>
          <w:rFonts w:cstheme="minorHAnsi"/>
          <w:sz w:val="24"/>
          <w:szCs w:val="24"/>
        </w:rPr>
      </w:pPr>
      <w:r w:rsidRPr="003C6804">
        <w:rPr>
          <w:rFonts w:cstheme="minorHAnsi"/>
          <w:sz w:val="24"/>
          <w:szCs w:val="24"/>
        </w:rPr>
        <w:t>Research indicates that children who are deprived of parental contact regard their parents as problematic, while children who have weekly visits are more likely to describe their parents as normal or healthy.</w:t>
      </w:r>
      <w:r w:rsidRPr="003C6804">
        <w:rPr>
          <w:rStyle w:val="EndnoteReference"/>
          <w:rFonts w:cstheme="minorHAnsi"/>
          <w:sz w:val="24"/>
          <w:szCs w:val="24"/>
        </w:rPr>
        <w:endnoteReference w:id="11"/>
      </w:r>
    </w:p>
    <w:p w14:paraId="23A44886" w14:textId="1231CA0A" w:rsidR="002F52E4" w:rsidRPr="00C7746E" w:rsidRDefault="002F52E4" w:rsidP="001A622D">
      <w:pPr>
        <w:rPr>
          <w:rFonts w:cstheme="minorHAnsi"/>
          <w:sz w:val="24"/>
          <w:szCs w:val="24"/>
        </w:rPr>
      </w:pPr>
      <w:r w:rsidRPr="00C7746E">
        <w:rPr>
          <w:rFonts w:cstheme="minorHAnsi"/>
          <w:sz w:val="24"/>
          <w:szCs w:val="24"/>
        </w:rPr>
        <w:t xml:space="preserve">What are bonding experiences? The acts of holding, rocking, singing, feeding, gazing, kissing and other nurturing behaviors involved in caring for infants and young children are bonding experiences. Factors </w:t>
      </w:r>
      <w:r w:rsidRPr="00C7746E">
        <w:rPr>
          <w:rFonts w:cstheme="minorHAnsi"/>
          <w:sz w:val="24"/>
          <w:szCs w:val="24"/>
        </w:rPr>
        <w:lastRenderedPageBreak/>
        <w:t>crucial to bonding include time together (in childhood, quantity does matter!), face-to-face interactions, eye contact, physical proximity, touch and other primary sensory experiences such as smell, sound, and taste. Scientists believe the most important factor in creating attachment is positive physical contact (e.g., hugging, holding, and rocking). It should be no surprise that holding, gazing, smiling, kissing, singing, and laughing all cause specific neurochemical activities in the brain. These neurochemical activities lead to normal organization of brain systems that are responsible for attachment.</w:t>
      </w:r>
      <w:r w:rsidR="009B0FCA" w:rsidRPr="00C7746E">
        <w:rPr>
          <w:rStyle w:val="EndnoteReference"/>
          <w:rFonts w:cstheme="minorHAnsi"/>
          <w:sz w:val="24"/>
          <w:szCs w:val="24"/>
        </w:rPr>
        <w:endnoteReference w:id="12"/>
      </w:r>
    </w:p>
    <w:p w14:paraId="6239A9B6" w14:textId="1BD6AAB9" w:rsidR="00A55087" w:rsidRDefault="00863173" w:rsidP="00F35C1D">
      <w:pPr>
        <w:rPr>
          <w:rFonts w:cstheme="minorHAnsi"/>
          <w:sz w:val="24"/>
          <w:szCs w:val="24"/>
        </w:rPr>
      </w:pPr>
      <w:r w:rsidRPr="003C6804">
        <w:rPr>
          <w:rFonts w:cstheme="minorHAnsi"/>
          <w:sz w:val="24"/>
          <w:szCs w:val="24"/>
        </w:rPr>
        <w:t xml:space="preserve">Once attachment is developed non-face-to-face contact can help to maintain the attachment though this is not the preferred method. All </w:t>
      </w:r>
      <w:r w:rsidRPr="003C6804">
        <w:rPr>
          <w:rFonts w:cstheme="minorHAnsi"/>
          <w:sz w:val="24"/>
          <w:szCs w:val="24"/>
        </w:rPr>
        <w:lastRenderedPageBreak/>
        <w:t>children need protective, supportive, and emotionally responsive relationships in order to thrive; even adolescents who tell adults they do not need anyone, need healthy attachments to help them successful navigate into adult life.</w:t>
      </w:r>
      <w:r w:rsidRPr="003C6804">
        <w:rPr>
          <w:rStyle w:val="EndnoteReference"/>
          <w:rFonts w:cstheme="minorHAnsi"/>
          <w:sz w:val="24"/>
          <w:szCs w:val="24"/>
        </w:rPr>
        <w:endnoteReference w:id="13"/>
      </w:r>
      <w:r w:rsidRPr="003C6804">
        <w:rPr>
          <w:rFonts w:cstheme="minorHAnsi"/>
          <w:sz w:val="24"/>
          <w:szCs w:val="24"/>
        </w:rPr>
        <w:t xml:space="preserve">  </w:t>
      </w:r>
    </w:p>
    <w:p w14:paraId="15604BE8" w14:textId="76E192DE" w:rsidR="00620DF8" w:rsidRPr="003C6804" w:rsidRDefault="00620DF8" w:rsidP="00F35C1D">
      <w:pPr>
        <w:rPr>
          <w:rFonts w:cstheme="minorHAnsi"/>
          <w:sz w:val="24"/>
          <w:szCs w:val="24"/>
        </w:rPr>
      </w:pPr>
      <w:r w:rsidRPr="00620DF8">
        <w:rPr>
          <w:rFonts w:cstheme="minorHAnsi"/>
          <w:sz w:val="24"/>
          <w:szCs w:val="24"/>
        </w:rPr>
        <w:t>The first three years of a baby’s life are the time of fastest brain development and their early experiences lay the foundation of development for all that follows. This critical period means that babies are particularly vulnerable to the negative impacts of trauma associated with the current pandemic crisis</w:t>
      </w:r>
      <w:r w:rsidR="001447C4">
        <w:rPr>
          <w:rFonts w:cstheme="minorHAnsi"/>
          <w:sz w:val="24"/>
          <w:szCs w:val="24"/>
        </w:rPr>
        <w:t xml:space="preserve">. </w:t>
      </w:r>
      <w:r w:rsidR="001447C4" w:rsidRPr="001447C4">
        <w:rPr>
          <w:rFonts w:cstheme="minorHAnsi"/>
          <w:sz w:val="24"/>
          <w:szCs w:val="24"/>
        </w:rPr>
        <w:t xml:space="preserve">Consider solutions that will allow infants and toddlers to receive the most developmentally appropriate care during this crisis.  Very young children can experience traumatic stress during </w:t>
      </w:r>
      <w:r w:rsidR="001447C4" w:rsidRPr="001447C4">
        <w:rPr>
          <w:rFonts w:cstheme="minorHAnsi"/>
          <w:sz w:val="24"/>
          <w:szCs w:val="24"/>
        </w:rPr>
        <w:lastRenderedPageBreak/>
        <w:t>this pandemic which may look like clinginess, difficulty in being consoled, aggressiveness or impulsivity, difficulty in sleeping and showing regression in behavior</w:t>
      </w:r>
      <w:r w:rsidR="00956A18">
        <w:rPr>
          <w:rFonts w:cstheme="minorHAnsi"/>
          <w:sz w:val="24"/>
          <w:szCs w:val="24"/>
        </w:rPr>
        <w:t>.</w:t>
      </w:r>
      <w:r>
        <w:rPr>
          <w:rStyle w:val="EndnoteReference"/>
          <w:rFonts w:cstheme="minorHAnsi"/>
          <w:sz w:val="24"/>
          <w:szCs w:val="24"/>
        </w:rPr>
        <w:endnoteReference w:id="14"/>
      </w:r>
    </w:p>
    <w:p w14:paraId="4443C550" w14:textId="77777777" w:rsidR="00995A6C" w:rsidRPr="003C6804" w:rsidRDefault="00995A6C" w:rsidP="001A622D">
      <w:pPr>
        <w:autoSpaceDE w:val="0"/>
        <w:autoSpaceDN w:val="0"/>
        <w:adjustRightInd w:val="0"/>
        <w:rPr>
          <w:rFonts w:cstheme="minorHAnsi"/>
          <w:sz w:val="24"/>
          <w:szCs w:val="24"/>
        </w:rPr>
      </w:pPr>
      <w:r w:rsidRPr="003C6804">
        <w:rPr>
          <w:rFonts w:cstheme="minorHAnsi"/>
          <w:sz w:val="24"/>
          <w:szCs w:val="24"/>
        </w:rPr>
        <w:t>When the child welfare system denies or limits visits, which leads to lack of attachment, and then using lack of attachment to justify termination of parental rights we are not meeting our legal or ethical responsibilities to provide reasonable efforts to reunify a family whenever possible.</w:t>
      </w:r>
      <w:r w:rsidRPr="003C6804">
        <w:rPr>
          <w:rStyle w:val="EndnoteReference"/>
          <w:rFonts w:cstheme="minorHAnsi"/>
          <w:sz w:val="24"/>
          <w:szCs w:val="24"/>
        </w:rPr>
        <w:endnoteReference w:id="15"/>
      </w:r>
      <w:r w:rsidRPr="003C6804">
        <w:rPr>
          <w:rFonts w:cstheme="minorHAnsi"/>
          <w:sz w:val="24"/>
          <w:szCs w:val="24"/>
        </w:rPr>
        <w:t xml:space="preserve"> The court needs to assess at every review whether parents and children have been afforded frequent and meaningful visits.</w:t>
      </w:r>
      <w:r w:rsidRPr="003C6804">
        <w:rPr>
          <w:rStyle w:val="EndnoteReference"/>
          <w:rFonts w:cstheme="minorHAnsi"/>
          <w:sz w:val="24"/>
          <w:szCs w:val="24"/>
        </w:rPr>
        <w:endnoteReference w:id="16"/>
      </w:r>
    </w:p>
    <w:p w14:paraId="665A05D6" w14:textId="6027AE53" w:rsidR="00F4242F" w:rsidRPr="003C6804" w:rsidRDefault="00F4242F" w:rsidP="001A622D">
      <w:pPr>
        <w:pStyle w:val="ListParagraph"/>
        <w:autoSpaceDE w:val="0"/>
        <w:autoSpaceDN w:val="0"/>
        <w:adjustRightInd w:val="0"/>
        <w:spacing w:line="276" w:lineRule="auto"/>
        <w:ind w:left="0"/>
        <w:rPr>
          <w:rFonts w:cstheme="minorHAnsi"/>
          <w:sz w:val="24"/>
          <w:szCs w:val="24"/>
        </w:rPr>
      </w:pPr>
      <w:r w:rsidRPr="003C6804">
        <w:rPr>
          <w:rFonts w:cstheme="minorHAnsi"/>
          <w:sz w:val="24"/>
          <w:szCs w:val="24"/>
        </w:rPr>
        <w:t xml:space="preserve">The parent and child should be encouraged to select visit activities that mimic what would occur in normal daily life based on their family’s culture. The more these activities occur, the stronger the attachment will </w:t>
      </w:r>
      <w:r w:rsidRPr="003C6804">
        <w:rPr>
          <w:rFonts w:cstheme="minorHAnsi"/>
          <w:sz w:val="24"/>
          <w:szCs w:val="24"/>
        </w:rPr>
        <w:lastRenderedPageBreak/>
        <w:t>be and the more likely the parent will be able to practice and demonstrate his strengths.</w:t>
      </w:r>
      <w:r w:rsidR="001A622D" w:rsidRPr="003C6804">
        <w:rPr>
          <w:rStyle w:val="EndnoteReference"/>
          <w:rFonts w:cstheme="minorHAnsi"/>
          <w:sz w:val="24"/>
          <w:szCs w:val="24"/>
        </w:rPr>
        <w:endnoteReference w:id="17"/>
      </w:r>
    </w:p>
    <w:p w14:paraId="367F869C" w14:textId="77777777" w:rsidR="0007475B" w:rsidRPr="003C6804" w:rsidRDefault="0007475B" w:rsidP="00B54916">
      <w:pPr>
        <w:spacing w:after="0" w:line="240" w:lineRule="auto"/>
        <w:ind w:right="144"/>
        <w:rPr>
          <w:rFonts w:eastAsia="Times New Roman" w:cstheme="minorHAnsi"/>
          <w:sz w:val="24"/>
          <w:szCs w:val="24"/>
        </w:rPr>
      </w:pPr>
      <w:r w:rsidRPr="003C6804">
        <w:rPr>
          <w:rFonts w:eastAsia="Times New Roman" w:cstheme="minorHAnsi"/>
          <w:sz w:val="24"/>
          <w:szCs w:val="24"/>
        </w:rPr>
        <w:t xml:space="preserve">Visits must include interaction between the parent and child to enhance attachment. </w:t>
      </w:r>
    </w:p>
    <w:p w14:paraId="03BCD9D2" w14:textId="19411409" w:rsidR="002D4E6E" w:rsidRPr="003C6804" w:rsidRDefault="0038671E" w:rsidP="008E087C">
      <w:pPr>
        <w:rPr>
          <w:rFonts w:cstheme="minorHAnsi"/>
          <w:sz w:val="24"/>
          <w:szCs w:val="24"/>
        </w:rPr>
      </w:pPr>
      <w:r w:rsidRPr="003C6804">
        <w:rPr>
          <w:rFonts w:cstheme="minorHAnsi"/>
          <w:sz w:val="24"/>
          <w:szCs w:val="24"/>
        </w:rPr>
        <w:t>Children can also be traumatized when we deny them contact with their family. We must acknowledge that visits do cause emotionally reactions by all, including the professionals. We should not be surprised by these reactions and start to address these emotions after a disastrous visit.</w:t>
      </w:r>
      <w:r w:rsidR="00B54916" w:rsidRPr="003C6804">
        <w:rPr>
          <w:rStyle w:val="EndnoteReference"/>
          <w:rFonts w:cstheme="minorHAnsi"/>
          <w:sz w:val="24"/>
          <w:szCs w:val="24"/>
        </w:rPr>
        <w:endnoteReference w:id="18"/>
      </w:r>
    </w:p>
    <w:p w14:paraId="7E5654EB" w14:textId="55CDD89D" w:rsidR="00262C75" w:rsidRDefault="00262C75" w:rsidP="008E087C">
      <w:pPr>
        <w:rPr>
          <w:rFonts w:cstheme="minorHAnsi"/>
          <w:sz w:val="24"/>
          <w:szCs w:val="24"/>
        </w:rPr>
      </w:pPr>
      <w:r w:rsidRPr="003C6804">
        <w:rPr>
          <w:rFonts w:cstheme="minorHAnsi"/>
          <w:sz w:val="24"/>
          <w:szCs w:val="24"/>
        </w:rPr>
        <w:t>Our desire to protect the child today</w:t>
      </w:r>
      <w:r w:rsidR="004A1BB7">
        <w:rPr>
          <w:rFonts w:cstheme="minorHAnsi"/>
          <w:sz w:val="24"/>
          <w:szCs w:val="24"/>
        </w:rPr>
        <w:t>, which</w:t>
      </w:r>
      <w:r w:rsidRPr="003C6804">
        <w:rPr>
          <w:rFonts w:cstheme="minorHAnsi"/>
          <w:sz w:val="24"/>
          <w:szCs w:val="24"/>
        </w:rPr>
        <w:t xml:space="preserve"> causes us to limit visits, contacts or connections</w:t>
      </w:r>
      <w:r w:rsidR="004A1BB7">
        <w:rPr>
          <w:rFonts w:cstheme="minorHAnsi"/>
          <w:sz w:val="24"/>
          <w:szCs w:val="24"/>
        </w:rPr>
        <w:t>,</w:t>
      </w:r>
      <w:r w:rsidRPr="003C6804">
        <w:rPr>
          <w:rFonts w:cstheme="minorHAnsi"/>
          <w:sz w:val="24"/>
          <w:szCs w:val="24"/>
        </w:rPr>
        <w:t xml:space="preserve"> can lead to a young adult who is now alone </w:t>
      </w:r>
      <w:r w:rsidRPr="003C6804">
        <w:rPr>
          <w:rFonts w:cstheme="minorHAnsi"/>
          <w:sz w:val="24"/>
          <w:szCs w:val="24"/>
        </w:rPr>
        <w:lastRenderedPageBreak/>
        <w:t>with no skills on how to handle his history, trauma, emotions and who may have contact with family members who unsafe.</w:t>
      </w:r>
      <w:r w:rsidR="00B54916" w:rsidRPr="003C6804">
        <w:rPr>
          <w:rStyle w:val="EndnoteReference"/>
          <w:rFonts w:cstheme="minorHAnsi"/>
          <w:sz w:val="24"/>
          <w:szCs w:val="24"/>
        </w:rPr>
        <w:endnoteReference w:id="19"/>
      </w:r>
    </w:p>
    <w:p w14:paraId="1A2FB321" w14:textId="2FB2E93F" w:rsidR="00F37C80" w:rsidRPr="003C6804" w:rsidRDefault="00F37C80" w:rsidP="008E087C">
      <w:pPr>
        <w:rPr>
          <w:rFonts w:cstheme="minorHAnsi"/>
          <w:sz w:val="24"/>
          <w:szCs w:val="24"/>
        </w:rPr>
      </w:pPr>
      <w:r w:rsidRPr="00F37C80">
        <w:rPr>
          <w:rFonts w:cstheme="minorHAnsi"/>
          <w:sz w:val="24"/>
          <w:szCs w:val="24"/>
        </w:rPr>
        <w:t xml:space="preserve">It can be tempting to think, “Oh, they’re too young to remember—they won’t be affected by what’s happening.” Actually, even though young children may not understand what they see or hear, they are taking everything in and trying to make sense of what they are experiencing. Caregivers play a critical role in helping to shape how children perceive the world around them. In fact, young children are “amazingly tuned into the behaviors and emotions of the significant caregivers in their lives including parents, grandparents, relatives, teachers, and other adults” </w:t>
      </w:r>
      <w:r w:rsidR="00597021">
        <w:rPr>
          <w:rStyle w:val="EndnoteReference"/>
          <w:rFonts w:cstheme="minorHAnsi"/>
          <w:sz w:val="24"/>
          <w:szCs w:val="24"/>
        </w:rPr>
        <w:endnoteReference w:id="20"/>
      </w:r>
    </w:p>
    <w:p w14:paraId="499D81B0" w14:textId="223F4107" w:rsidR="002D4E6E" w:rsidRPr="003C6804" w:rsidRDefault="0091522B" w:rsidP="008E087C">
      <w:pPr>
        <w:rPr>
          <w:rFonts w:cstheme="minorHAnsi"/>
          <w:b/>
          <w:bCs/>
          <w:sz w:val="24"/>
          <w:szCs w:val="24"/>
        </w:rPr>
      </w:pPr>
      <w:r>
        <w:rPr>
          <w:rFonts w:cstheme="minorHAnsi"/>
          <w:b/>
          <w:bCs/>
          <w:sz w:val="24"/>
          <w:szCs w:val="24"/>
        </w:rPr>
        <w:t>Additional</w:t>
      </w:r>
      <w:r w:rsidR="003C6804" w:rsidRPr="003C6804">
        <w:rPr>
          <w:rFonts w:cstheme="minorHAnsi"/>
          <w:b/>
          <w:bCs/>
          <w:sz w:val="24"/>
          <w:szCs w:val="24"/>
        </w:rPr>
        <w:t xml:space="preserve"> </w:t>
      </w:r>
      <w:r w:rsidR="002D4E6E" w:rsidRPr="003C6804">
        <w:rPr>
          <w:rFonts w:cstheme="minorHAnsi"/>
          <w:b/>
          <w:bCs/>
          <w:sz w:val="24"/>
          <w:szCs w:val="24"/>
        </w:rPr>
        <w:t>Research</w:t>
      </w:r>
      <w:r w:rsidR="004726BA" w:rsidRPr="003C6804">
        <w:rPr>
          <w:rFonts w:cstheme="minorHAnsi"/>
          <w:b/>
          <w:bCs/>
          <w:sz w:val="24"/>
          <w:szCs w:val="24"/>
        </w:rPr>
        <w:t xml:space="preserve"> on Parenting Time</w:t>
      </w:r>
      <w:r w:rsidR="00CF6BE9">
        <w:rPr>
          <w:rFonts w:cstheme="minorHAnsi"/>
          <w:b/>
          <w:bCs/>
          <w:sz w:val="24"/>
          <w:szCs w:val="24"/>
        </w:rPr>
        <w:t>/</w:t>
      </w:r>
      <w:r w:rsidR="004726BA" w:rsidRPr="003C6804">
        <w:rPr>
          <w:rFonts w:cstheme="minorHAnsi"/>
          <w:b/>
          <w:bCs/>
          <w:sz w:val="24"/>
          <w:szCs w:val="24"/>
        </w:rPr>
        <w:t>Visitation</w:t>
      </w:r>
    </w:p>
    <w:p w14:paraId="71E80131" w14:textId="77777777" w:rsidR="002D4E6E" w:rsidRPr="003C6804" w:rsidRDefault="002D4E6E" w:rsidP="002D4E6E">
      <w:pPr>
        <w:numPr>
          <w:ilvl w:val="0"/>
          <w:numId w:val="3"/>
        </w:numPr>
        <w:tabs>
          <w:tab w:val="clear" w:pos="720"/>
        </w:tabs>
        <w:spacing w:after="0" w:line="240" w:lineRule="auto"/>
        <w:ind w:left="360" w:right="144"/>
        <w:rPr>
          <w:rFonts w:eastAsia="Times New Roman" w:cstheme="minorHAnsi"/>
          <w:sz w:val="24"/>
          <w:szCs w:val="24"/>
        </w:rPr>
      </w:pPr>
      <w:r w:rsidRPr="003C6804">
        <w:rPr>
          <w:rFonts w:eastAsia="Times New Roman" w:cstheme="minorHAnsi"/>
          <w:sz w:val="24"/>
          <w:szCs w:val="24"/>
        </w:rPr>
        <w:lastRenderedPageBreak/>
        <w:t xml:space="preserve">“More frequent parent-child [visits are] associated with </w:t>
      </w:r>
      <w:r w:rsidRPr="003C6804">
        <w:rPr>
          <w:rFonts w:eastAsia="Times New Roman" w:cstheme="minorHAnsi"/>
          <w:sz w:val="24"/>
          <w:szCs w:val="24"/>
          <w:u w:val="single"/>
        </w:rPr>
        <w:t>shorter</w:t>
      </w:r>
      <w:r w:rsidRPr="003C6804">
        <w:rPr>
          <w:rFonts w:eastAsia="Times New Roman" w:cstheme="minorHAnsi"/>
          <w:sz w:val="24"/>
          <w:szCs w:val="24"/>
        </w:rPr>
        <w:t xml:space="preserve"> placements in foster care.”</w:t>
      </w:r>
      <w:r w:rsidRPr="003C6804">
        <w:rPr>
          <w:rFonts w:eastAsia="Times New Roman" w:cstheme="minorHAnsi"/>
          <w:sz w:val="24"/>
          <w:szCs w:val="24"/>
          <w:vertAlign w:val="superscript"/>
        </w:rPr>
        <w:endnoteReference w:id="21"/>
      </w:r>
      <w:r w:rsidRPr="003C6804">
        <w:rPr>
          <w:rFonts w:eastAsia="Times New Roman" w:cstheme="minorHAnsi"/>
          <w:sz w:val="24"/>
          <w:szCs w:val="24"/>
        </w:rPr>
        <w:t xml:space="preserve"> </w:t>
      </w:r>
    </w:p>
    <w:p w14:paraId="6C82B72C" w14:textId="77777777" w:rsidR="002D4E6E" w:rsidRPr="003C6804" w:rsidRDefault="002D4E6E" w:rsidP="002D4E6E">
      <w:pPr>
        <w:numPr>
          <w:ilvl w:val="0"/>
          <w:numId w:val="3"/>
        </w:numPr>
        <w:tabs>
          <w:tab w:val="clear" w:pos="720"/>
        </w:tabs>
        <w:spacing w:after="0" w:line="240" w:lineRule="auto"/>
        <w:ind w:left="360" w:right="144"/>
        <w:rPr>
          <w:rFonts w:eastAsia="Times New Roman" w:cstheme="minorHAnsi"/>
          <w:sz w:val="24"/>
          <w:szCs w:val="24"/>
        </w:rPr>
      </w:pPr>
      <w:r w:rsidRPr="003C6804">
        <w:rPr>
          <w:rFonts w:eastAsia="Times New Roman" w:cstheme="minorHAnsi"/>
          <w:sz w:val="24"/>
          <w:szCs w:val="24"/>
        </w:rPr>
        <w:t xml:space="preserve">Children who are visited frequently by their parents are more likely to be </w:t>
      </w:r>
      <w:r w:rsidRPr="003C6804">
        <w:rPr>
          <w:rFonts w:eastAsia="Times New Roman" w:cstheme="minorHAnsi"/>
          <w:sz w:val="24"/>
          <w:szCs w:val="24"/>
          <w:u w:val="single"/>
        </w:rPr>
        <w:t>returned</w:t>
      </w:r>
      <w:r w:rsidRPr="003C6804">
        <w:rPr>
          <w:rFonts w:eastAsia="Times New Roman" w:cstheme="minorHAnsi"/>
          <w:sz w:val="24"/>
          <w:szCs w:val="24"/>
        </w:rPr>
        <w:t xml:space="preserve"> to their parents’ care and have </w:t>
      </w:r>
      <w:r w:rsidRPr="003C6804">
        <w:rPr>
          <w:rFonts w:eastAsia="Times New Roman" w:cstheme="minorHAnsi"/>
          <w:sz w:val="24"/>
          <w:szCs w:val="24"/>
          <w:u w:val="single"/>
        </w:rPr>
        <w:t>less</w:t>
      </w:r>
      <w:r w:rsidRPr="003C6804">
        <w:rPr>
          <w:rFonts w:eastAsia="Times New Roman" w:cstheme="minorHAnsi"/>
          <w:sz w:val="24"/>
          <w:szCs w:val="24"/>
        </w:rPr>
        <w:t xml:space="preserve"> behavior problems.</w:t>
      </w:r>
      <w:r w:rsidRPr="003C6804">
        <w:rPr>
          <w:rFonts w:eastAsia="Times New Roman" w:cstheme="minorHAnsi"/>
          <w:sz w:val="24"/>
          <w:szCs w:val="24"/>
          <w:vertAlign w:val="superscript"/>
        </w:rPr>
        <w:endnoteReference w:id="22"/>
      </w:r>
    </w:p>
    <w:p w14:paraId="6DBA1548" w14:textId="6ADD482F" w:rsidR="002D4E6E" w:rsidRPr="003C6804" w:rsidRDefault="002D4E6E" w:rsidP="002D4E6E">
      <w:pPr>
        <w:pStyle w:val="Default"/>
        <w:numPr>
          <w:ilvl w:val="0"/>
          <w:numId w:val="4"/>
        </w:numPr>
        <w:rPr>
          <w:rFonts w:asciiTheme="minorHAnsi" w:hAnsiTheme="minorHAnsi" w:cstheme="minorHAnsi"/>
        </w:rPr>
      </w:pPr>
      <w:r w:rsidRPr="003C6804">
        <w:rPr>
          <w:rFonts w:asciiTheme="minorHAnsi" w:hAnsiTheme="minorHAnsi" w:cstheme="minorHAnsi"/>
        </w:rPr>
        <w:t>The American Academy of Pediatrics Committee on Early Childhood, Adoption, and Dependent Care reports:  “For young children, weekly or sporadic visits stretch the bounds of a young child’s sense of time and do not allow for a psychologically meaningful relationship with estranged biological parents. For parent-child visits to be beneficial, they should be frequent and long enough to enhance the parent-child relationship.”</w:t>
      </w:r>
      <w:r w:rsidRPr="003C6804">
        <w:rPr>
          <w:rStyle w:val="EndnoteReference"/>
          <w:rFonts w:asciiTheme="minorHAnsi" w:hAnsiTheme="minorHAnsi" w:cstheme="minorHAnsi"/>
        </w:rPr>
        <w:endnoteReference w:id="23"/>
      </w:r>
    </w:p>
    <w:p w14:paraId="5BCC3DF0" w14:textId="77777777" w:rsidR="00EB7ACE" w:rsidRPr="003C6804" w:rsidRDefault="00EB7ACE" w:rsidP="00EB7ACE">
      <w:pPr>
        <w:numPr>
          <w:ilvl w:val="0"/>
          <w:numId w:val="4"/>
        </w:numPr>
        <w:spacing w:after="0" w:line="240" w:lineRule="auto"/>
        <w:ind w:right="144"/>
        <w:rPr>
          <w:rFonts w:eastAsia="Times New Roman" w:cstheme="minorHAnsi"/>
          <w:sz w:val="24"/>
          <w:szCs w:val="24"/>
        </w:rPr>
      </w:pPr>
      <w:r w:rsidRPr="003C6804">
        <w:rPr>
          <w:rFonts w:eastAsia="Times New Roman" w:cstheme="minorHAnsi"/>
          <w:sz w:val="24"/>
          <w:szCs w:val="24"/>
        </w:rPr>
        <w:lastRenderedPageBreak/>
        <w:t>Frequent contact with parent(s) reassures the child that the parent wants to see him/her and misses the child and this enhances the child’s well-being.</w:t>
      </w:r>
      <w:r w:rsidRPr="003C6804">
        <w:rPr>
          <w:rFonts w:eastAsia="Times New Roman" w:cstheme="minorHAnsi"/>
          <w:sz w:val="24"/>
          <w:szCs w:val="24"/>
          <w:vertAlign w:val="superscript"/>
        </w:rPr>
        <w:endnoteReference w:id="24"/>
      </w:r>
    </w:p>
    <w:p w14:paraId="46273646" w14:textId="0CDB4142" w:rsidR="00041B7A" w:rsidRPr="003C6804" w:rsidRDefault="004726BA" w:rsidP="003B23F6">
      <w:pPr>
        <w:pStyle w:val="ListParagraph"/>
        <w:numPr>
          <w:ilvl w:val="0"/>
          <w:numId w:val="4"/>
        </w:numPr>
        <w:autoSpaceDE w:val="0"/>
        <w:autoSpaceDN w:val="0"/>
        <w:adjustRightInd w:val="0"/>
        <w:rPr>
          <w:rFonts w:cstheme="minorHAnsi"/>
          <w:sz w:val="24"/>
          <w:szCs w:val="24"/>
        </w:rPr>
      </w:pPr>
      <w:r w:rsidRPr="003C6804">
        <w:rPr>
          <w:rFonts w:cstheme="minorHAnsi"/>
          <w:sz w:val="24"/>
          <w:szCs w:val="24"/>
        </w:rPr>
        <w:t>“Empirical research has not examined how much contact is necessary for the development of attachment relationships, our clinical judgment is that visits with infants and toddlers should occur more than once a week, for several hours at a time, and encompass caregiving activities.”</w:t>
      </w:r>
      <w:r w:rsidRPr="003C6804">
        <w:rPr>
          <w:rStyle w:val="EndnoteReference"/>
          <w:rFonts w:cstheme="minorHAnsi"/>
          <w:sz w:val="24"/>
          <w:szCs w:val="24"/>
        </w:rPr>
        <w:endnoteReference w:id="25"/>
      </w:r>
      <w:r w:rsidRPr="003C6804">
        <w:rPr>
          <w:rFonts w:cstheme="minorHAnsi"/>
          <w:sz w:val="24"/>
          <w:szCs w:val="24"/>
        </w:rPr>
        <w:t xml:space="preserve">  </w:t>
      </w:r>
    </w:p>
    <w:p w14:paraId="6B8AFCE4" w14:textId="7B64E5EA" w:rsidR="00E024F1" w:rsidRPr="003C6804" w:rsidRDefault="003B23F6" w:rsidP="00620B74">
      <w:pPr>
        <w:rPr>
          <w:rFonts w:cstheme="minorHAnsi"/>
        </w:rPr>
      </w:pPr>
      <w:r w:rsidRPr="003C6804">
        <w:rPr>
          <w:rFonts w:cstheme="minorHAnsi"/>
          <w:b/>
          <w:bCs/>
          <w:sz w:val="24"/>
          <w:szCs w:val="24"/>
        </w:rPr>
        <w:t xml:space="preserve">American </w:t>
      </w:r>
      <w:r w:rsidR="00E024F1" w:rsidRPr="003C6804">
        <w:rPr>
          <w:rFonts w:cstheme="minorHAnsi"/>
          <w:b/>
          <w:bCs/>
          <w:sz w:val="24"/>
          <w:szCs w:val="24"/>
        </w:rPr>
        <w:t>Disability Act</w:t>
      </w:r>
      <w:r w:rsidR="00620B74">
        <w:rPr>
          <w:rFonts w:cstheme="minorHAnsi"/>
          <w:b/>
          <w:bCs/>
          <w:sz w:val="24"/>
          <w:szCs w:val="24"/>
        </w:rPr>
        <w:t xml:space="preserve"> - </w:t>
      </w:r>
      <w:r w:rsidR="00E024F1" w:rsidRPr="003C6804">
        <w:rPr>
          <w:rFonts w:cstheme="minorHAnsi"/>
          <w:b/>
          <w:bCs/>
        </w:rPr>
        <w:t>ADA Title II: State and Local Government Activities</w:t>
      </w:r>
    </w:p>
    <w:p w14:paraId="4E14AE0A" w14:textId="77777777" w:rsidR="00E024F1" w:rsidRPr="003C6804" w:rsidRDefault="00E024F1" w:rsidP="00E024F1">
      <w:pPr>
        <w:pStyle w:val="NormalWeb"/>
        <w:rPr>
          <w:rFonts w:asciiTheme="minorHAnsi" w:hAnsiTheme="minorHAnsi" w:cstheme="minorHAnsi"/>
        </w:rPr>
      </w:pPr>
      <w:r w:rsidRPr="003C6804">
        <w:rPr>
          <w:rFonts w:asciiTheme="minorHAnsi" w:hAnsiTheme="minorHAnsi" w:cstheme="minorHAnsi"/>
        </w:rPr>
        <w:lastRenderedPageBreak/>
        <w:t>Title II covers all activities of State and local governments regardless of the government entity's size or receipt of Federal funding. Title II requires that State and local governments give people with disabilities an equal opportunity to benefit from all of their programs, services, and activities (e.g. public education, employment, transportation, recreation, health care, social services, courts, voting, and town meetings).</w:t>
      </w:r>
    </w:p>
    <w:p w14:paraId="5DDC4539" w14:textId="185F397F" w:rsidR="00E024F1" w:rsidRPr="003C6804" w:rsidRDefault="00B71E1E" w:rsidP="008E087C">
      <w:pPr>
        <w:rPr>
          <w:rFonts w:cstheme="minorHAnsi"/>
          <w:sz w:val="24"/>
          <w:szCs w:val="24"/>
        </w:rPr>
      </w:pPr>
      <w:r w:rsidRPr="003C6804">
        <w:rPr>
          <w:rFonts w:cstheme="minorHAnsi"/>
          <w:sz w:val="24"/>
          <w:szCs w:val="24"/>
        </w:rPr>
        <w:t>They are required to make reasonable modifications to policies, practices, and procedures where necessary to avoid discrimination, unless they can demonstrate that doing so would fundamentally alter the nature of the service, program, or activity being provided.</w:t>
      </w:r>
    </w:p>
    <w:p w14:paraId="44CAE059" w14:textId="77777777" w:rsidR="008E087C" w:rsidRDefault="008E087C"/>
    <w:sectPr w:rsidR="008E08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C310" w14:textId="77777777" w:rsidR="00223F2B" w:rsidRDefault="00223F2B" w:rsidP="008E087C">
      <w:pPr>
        <w:spacing w:after="0" w:line="240" w:lineRule="auto"/>
      </w:pPr>
      <w:r>
        <w:separator/>
      </w:r>
    </w:p>
  </w:endnote>
  <w:endnote w:type="continuationSeparator" w:id="0">
    <w:p w14:paraId="4690D12B" w14:textId="77777777" w:rsidR="00223F2B" w:rsidRDefault="00223F2B" w:rsidP="008E087C">
      <w:pPr>
        <w:spacing w:after="0" w:line="240" w:lineRule="auto"/>
      </w:pPr>
      <w:r>
        <w:continuationSeparator/>
      </w:r>
    </w:p>
  </w:endnote>
  <w:endnote w:id="1">
    <w:p w14:paraId="183E69F5" w14:textId="0DEA7BE4" w:rsidR="001A20A9" w:rsidRDefault="001A20A9">
      <w:pPr>
        <w:pStyle w:val="EndnoteText"/>
      </w:pPr>
      <w:r>
        <w:rPr>
          <w:rStyle w:val="EndnoteReference"/>
        </w:rPr>
        <w:endnoteRef/>
      </w:r>
      <w:r>
        <w:t xml:space="preserve"> </w:t>
      </w:r>
      <w:r w:rsidR="003827C0" w:rsidRPr="003827C0">
        <w:t>Chronic trauma refers to repeated assaults on the child’s body and mind (e.g., chronic sexual or physical abuse, exposure to ongoing domestic violence, emotional or physical neglect). Finally, complex trauma is a term used by some trauma experts to describe both exposure to chronic trauma, often inflicted by parents or others who are supposed to care for and protect the child, and the immediate and long-term impact of such exposure on the child (Cook et al., 2005).</w:t>
      </w:r>
    </w:p>
  </w:endnote>
  <w:endnote w:id="2">
    <w:p w14:paraId="7C8D482B" w14:textId="718E67F5" w:rsidR="00CE3ED0" w:rsidRDefault="0020464C">
      <w:pPr>
        <w:pStyle w:val="EndnoteText"/>
      </w:pPr>
      <w:r>
        <w:rPr>
          <w:rStyle w:val="EndnoteReference"/>
        </w:rPr>
        <w:endnoteRef/>
      </w:r>
      <w:r>
        <w:t xml:space="preserve"> Child </w:t>
      </w:r>
      <w:r w:rsidR="00E332B6">
        <w:t>Traumatic Stress: Children who suffer from child traumatic stress are those who have been exposed to one or more traumas over the course of their lives and develop reactions that persist and affect their daily lives after the events have ended.</w:t>
      </w:r>
      <w:r w:rsidR="00CE3ED0">
        <w:t xml:space="preserve"> </w:t>
      </w:r>
      <w:hyperlink r:id="rId1" w:history="1">
        <w:r w:rsidR="00CE3ED0" w:rsidRPr="0015258D">
          <w:rPr>
            <w:rStyle w:val="Hyperlink"/>
          </w:rPr>
          <w:t>https://www.nctsn.org/what-is-child-trauma/about-child-trauma</w:t>
        </w:r>
      </w:hyperlink>
    </w:p>
  </w:endnote>
  <w:endnote w:id="3">
    <w:p w14:paraId="18F60406" w14:textId="77777777" w:rsidR="008E087C" w:rsidRPr="00070B7E" w:rsidRDefault="008E087C" w:rsidP="008E087C">
      <w:pPr>
        <w:pStyle w:val="EndnoteText"/>
        <w:rPr>
          <w:rFonts w:cstheme="minorHAnsi"/>
        </w:rPr>
      </w:pPr>
      <w:r w:rsidRPr="00C52A88">
        <w:rPr>
          <w:rStyle w:val="EndnoteReference"/>
          <w:rFonts w:cstheme="minorHAnsi"/>
        </w:rPr>
        <w:endnoteRef/>
      </w:r>
      <w:r w:rsidRPr="00C52A88">
        <w:rPr>
          <w:rFonts w:cstheme="minorHAnsi"/>
        </w:rPr>
        <w:t xml:space="preserve"> </w:t>
      </w:r>
      <w:r w:rsidRPr="00070B7E">
        <w:rPr>
          <w:rFonts w:cstheme="minorHAnsi"/>
        </w:rPr>
        <w:t xml:space="preserve">The Geneva Convention of 1947. “The primary need inevitably cited by the families of missing persons is the right to know what happened to their relatives.” </w:t>
      </w:r>
      <w:r w:rsidRPr="00070B7E">
        <w:rPr>
          <w:rFonts w:cstheme="minorHAnsi"/>
          <w:i/>
        </w:rPr>
        <w:t>The Missing, The Right to Know</w:t>
      </w:r>
      <w:r w:rsidRPr="00070B7E">
        <w:rPr>
          <w:rFonts w:cstheme="minorHAnsi"/>
        </w:rPr>
        <w:t>, December 2003, ICRC.</w:t>
      </w:r>
    </w:p>
  </w:endnote>
  <w:endnote w:id="4">
    <w:p w14:paraId="31052483" w14:textId="77777777" w:rsidR="008E087C" w:rsidRDefault="008E087C" w:rsidP="008E087C">
      <w:pPr>
        <w:pStyle w:val="EndnoteText"/>
      </w:pPr>
      <w:r>
        <w:rPr>
          <w:rStyle w:val="EndnoteReference"/>
        </w:rPr>
        <w:endnoteRef/>
      </w:r>
      <w:r>
        <w:t xml:space="preserve"> </w:t>
      </w:r>
      <w:r w:rsidRPr="00236B11">
        <w:rPr>
          <w:rFonts w:cstheme="minorHAnsi"/>
        </w:rPr>
        <w:t>TITLE 42—THE PUBLIC HEALTH AND WELFARE   SUBPART 2—PROMOTING SAFE AND STABLE</w:t>
      </w:r>
      <w:r>
        <w:rPr>
          <w:rFonts w:cstheme="minorHAnsi"/>
        </w:rPr>
        <w:t xml:space="preserve"> </w:t>
      </w:r>
      <w:r w:rsidRPr="00236B11">
        <w:rPr>
          <w:rFonts w:cstheme="minorHAnsi"/>
        </w:rPr>
        <w:t>FAMILIES</w:t>
      </w:r>
      <w:r w:rsidRPr="00236B11">
        <w:rPr>
          <w:rFonts w:cstheme="minorHAnsi"/>
          <w:bCs/>
        </w:rPr>
        <w:t xml:space="preserve"> (7) Time-limited family reunification services</w:t>
      </w:r>
      <w:r>
        <w:rPr>
          <w:rFonts w:cstheme="minorHAnsi"/>
          <w:bCs/>
        </w:rPr>
        <w:t xml:space="preserve">. </w:t>
      </w:r>
      <w:hyperlink r:id="rId2" w:history="1">
        <w:r w:rsidRPr="00236B11">
          <w:rPr>
            <w:color w:val="0000FF"/>
            <w:u w:val="single"/>
          </w:rPr>
          <w:t>http://www.gpo.gov/fdsys/pkg/USCODE-2011-title42/pdf/USCODE-2011-title42-chap7-subchapIV-partB-subpart2-sec629a.pdf</w:t>
        </w:r>
      </w:hyperlink>
      <w:r w:rsidRPr="00ED0F26">
        <w:rPr>
          <w:color w:val="0000FF"/>
        </w:rPr>
        <w:t>;</w:t>
      </w:r>
      <w:r>
        <w:rPr>
          <w:color w:val="0000FF"/>
        </w:rPr>
        <w:t xml:space="preserve"> </w:t>
      </w:r>
      <w:r>
        <w:t xml:space="preserve">U. S. Department of Health and Human Services, Administration for Children &amp; Families. </w:t>
      </w:r>
      <w:r>
        <w:rPr>
          <w:i/>
        </w:rPr>
        <w:t>Children’s Bureau, Children and Family Services Review, Fact Sheet</w:t>
      </w:r>
      <w:r>
        <w:t xml:space="preserve">. 1. </w:t>
      </w:r>
      <w:hyperlink r:id="rId3" w:history="1">
        <w:r w:rsidRPr="000B0802">
          <w:rPr>
            <w:rStyle w:val="Hyperlink"/>
          </w:rPr>
          <w:t>http://www.acf.hhs.gov/sites/default/files/cb/cfsr_factsheet_for_courts.pdf</w:t>
        </w:r>
      </w:hyperlink>
    </w:p>
  </w:endnote>
  <w:endnote w:id="5">
    <w:p w14:paraId="2D567043" w14:textId="77777777" w:rsidR="008E087C" w:rsidRPr="0090177C" w:rsidRDefault="008E087C" w:rsidP="008E087C">
      <w:pPr>
        <w:pStyle w:val="EndnoteText"/>
        <w:rPr>
          <w:rFonts w:cstheme="minorHAnsi"/>
        </w:rPr>
      </w:pPr>
      <w:r w:rsidRPr="00C52A88">
        <w:rPr>
          <w:rStyle w:val="EndnoteReference"/>
          <w:rFonts w:cstheme="minorHAnsi"/>
        </w:rPr>
        <w:endnoteRef/>
      </w:r>
      <w:r w:rsidRPr="00C52A88">
        <w:rPr>
          <w:rFonts w:cstheme="minorHAnsi"/>
        </w:rPr>
        <w:t xml:space="preserve"> </w:t>
      </w:r>
      <w:r>
        <w:rPr>
          <w:rFonts w:cstheme="minorHAnsi"/>
        </w:rPr>
        <w:t xml:space="preserve">San Francisco Partnerships for Incarcerated Parents. </w:t>
      </w:r>
      <w:r w:rsidRPr="0090177C">
        <w:rPr>
          <w:rFonts w:cstheme="minorHAnsi"/>
          <w:i/>
        </w:rPr>
        <w:t>Children of Incarcerated</w:t>
      </w:r>
      <w:r>
        <w:rPr>
          <w:rFonts w:cstheme="minorHAnsi"/>
          <w:i/>
        </w:rPr>
        <w:t xml:space="preserve"> Parents: Bill of Right,</w:t>
      </w:r>
      <w:r>
        <w:rPr>
          <w:rFonts w:cstheme="minorHAnsi"/>
        </w:rPr>
        <w:t xml:space="preserve"> September, 2003. </w:t>
      </w:r>
      <w:hyperlink r:id="rId4" w:history="1">
        <w:r w:rsidRPr="005D05A0">
          <w:rPr>
            <w:rStyle w:val="Hyperlink"/>
            <w:rFonts w:cstheme="minorHAnsi"/>
          </w:rPr>
          <w:t>http://www.fcnetwork.org/Bill%20of%20Rights/billofrights.pdf</w:t>
        </w:r>
      </w:hyperlink>
      <w:r>
        <w:rPr>
          <w:rFonts w:cstheme="minorHAnsi"/>
        </w:rPr>
        <w:t xml:space="preserve"> </w:t>
      </w:r>
    </w:p>
  </w:endnote>
  <w:endnote w:id="6">
    <w:p w14:paraId="65F46124" w14:textId="77777777" w:rsidR="00494A87" w:rsidRPr="0001782D" w:rsidRDefault="00494A87" w:rsidP="00494A87">
      <w:pPr>
        <w:spacing w:after="0"/>
      </w:pPr>
      <w:r w:rsidRPr="00C52A88">
        <w:rPr>
          <w:rStyle w:val="EndnoteReference"/>
          <w:rFonts w:cstheme="minorHAnsi"/>
        </w:rPr>
        <w:endnoteRef/>
      </w:r>
      <w:r w:rsidRPr="00C52A88">
        <w:rPr>
          <w:rFonts w:cstheme="minorHAnsi"/>
        </w:rPr>
        <w:t xml:space="preserve"> </w:t>
      </w:r>
      <w:r w:rsidRPr="00364784">
        <w:rPr>
          <w:rFonts w:eastAsia="Times New Roman" w:cstheme="minorHAnsi"/>
          <w:sz w:val="20"/>
          <w:szCs w:val="20"/>
        </w:rPr>
        <w:t xml:space="preserve">Edwards, Leonard P. </w:t>
      </w:r>
      <w:r w:rsidRPr="00364784">
        <w:rPr>
          <w:rFonts w:eastAsia="Times New Roman" w:cstheme="minorHAnsi"/>
          <w:i/>
          <w:sz w:val="20"/>
          <w:szCs w:val="20"/>
        </w:rPr>
        <w:t>Judicial Oversight of Parental Visitation in Family Reunification Cases.</w:t>
      </w:r>
      <w:r w:rsidRPr="00364784">
        <w:rPr>
          <w:rFonts w:eastAsia="Times New Roman" w:cstheme="minorHAnsi"/>
          <w:sz w:val="20"/>
          <w:szCs w:val="20"/>
        </w:rPr>
        <w:t xml:space="preserve"> </w:t>
      </w:r>
      <w:r w:rsidRPr="00364784">
        <w:rPr>
          <w:rFonts w:eastAsia="Times New Roman" w:cstheme="minorHAnsi"/>
          <w:sz w:val="20"/>
          <w:szCs w:val="20"/>
          <w:u w:val="single"/>
        </w:rPr>
        <w:t>Juvenile and Family Court Journal</w:t>
      </w:r>
      <w:r w:rsidRPr="00364784">
        <w:rPr>
          <w:rFonts w:eastAsia="Times New Roman" w:cstheme="minorHAnsi"/>
          <w:sz w:val="20"/>
          <w:szCs w:val="20"/>
        </w:rPr>
        <w:t>. 54.3 (2003): 1-24. National Council of Juvenile and Family Court Judges. 7 June 2008</w:t>
      </w:r>
      <w:r>
        <w:rPr>
          <w:rFonts w:eastAsia="Times New Roman" w:cstheme="minorHAnsi"/>
          <w:sz w:val="20"/>
          <w:szCs w:val="20"/>
        </w:rPr>
        <w:t xml:space="preserve">. </w:t>
      </w:r>
      <w:r w:rsidRPr="0001782D">
        <w:rPr>
          <w:rFonts w:cstheme="minorHAnsi"/>
          <w:sz w:val="20"/>
        </w:rPr>
        <w:t xml:space="preserve">12. </w:t>
      </w:r>
    </w:p>
  </w:endnote>
  <w:endnote w:id="7">
    <w:p w14:paraId="73F44A8F" w14:textId="77777777" w:rsidR="00792691" w:rsidRPr="008A79E8" w:rsidRDefault="00792691" w:rsidP="00792691">
      <w:pPr>
        <w:pStyle w:val="FootnoteText"/>
      </w:pPr>
      <w:r w:rsidRPr="00C52A88">
        <w:rPr>
          <w:rStyle w:val="EndnoteReference"/>
          <w:rFonts w:cstheme="minorHAnsi"/>
        </w:rPr>
        <w:endnoteRef/>
      </w:r>
      <w:r w:rsidRPr="00C52A88">
        <w:t xml:space="preserve"> </w:t>
      </w:r>
      <w:r>
        <w:t xml:space="preserve">U. S. Department of Health and Human Services, Administration for Children &amp; Families. </w:t>
      </w:r>
      <w:r>
        <w:rPr>
          <w:i/>
        </w:rPr>
        <w:t>Children’s Bureau, Children and Family Services Review, Fact Sheet</w:t>
      </w:r>
      <w:r>
        <w:t xml:space="preserve">. 1. </w:t>
      </w:r>
      <w:hyperlink r:id="rId5" w:history="1">
        <w:r w:rsidRPr="000B0802">
          <w:rPr>
            <w:rStyle w:val="Hyperlink"/>
          </w:rPr>
          <w:t>http://www.acf.hhs.gov/sites/default/files/cb/cfsr_factsheet_for_courts.pdf</w:t>
        </w:r>
      </w:hyperlink>
      <w:r>
        <w:t xml:space="preserve"> </w:t>
      </w:r>
    </w:p>
  </w:endnote>
  <w:endnote w:id="8">
    <w:p w14:paraId="1946241F" w14:textId="77777777" w:rsidR="00332D3E" w:rsidRPr="00C52A88" w:rsidRDefault="00332D3E" w:rsidP="00332D3E">
      <w:pPr>
        <w:spacing w:after="0" w:line="240" w:lineRule="auto"/>
        <w:rPr>
          <w:rFonts w:cstheme="minorHAnsi"/>
          <w:sz w:val="20"/>
          <w:szCs w:val="20"/>
        </w:rPr>
      </w:pPr>
      <w:r w:rsidRPr="00C52A88">
        <w:rPr>
          <w:rStyle w:val="EndnoteReference"/>
          <w:rFonts w:cstheme="minorHAnsi"/>
          <w:sz w:val="20"/>
          <w:szCs w:val="20"/>
        </w:rPr>
        <w:endnoteRef/>
      </w:r>
      <w:r w:rsidRPr="00C52A88">
        <w:rPr>
          <w:rFonts w:cstheme="minorHAnsi"/>
          <w:sz w:val="20"/>
          <w:szCs w:val="20"/>
        </w:rPr>
        <w:t xml:space="preserve"> Beyer, Marty. “Parent-Child Visits as an Opportunity for Change.” </w:t>
      </w:r>
      <w:r w:rsidRPr="00C52A88">
        <w:rPr>
          <w:rFonts w:cstheme="minorHAnsi"/>
          <w:sz w:val="20"/>
          <w:szCs w:val="20"/>
          <w:u w:val="single"/>
        </w:rPr>
        <w:t>The Prevention Report</w:t>
      </w:r>
      <w:r w:rsidRPr="00C52A88">
        <w:rPr>
          <w:rFonts w:cstheme="minorHAnsi"/>
          <w:sz w:val="20"/>
          <w:szCs w:val="20"/>
        </w:rPr>
        <w:t>. The National Resource Center for Family Centered Practice. No. 1 (1999): 1-12. 6 June 2008 &lt;</w:t>
      </w:r>
      <w:hyperlink r:id="rId6" w:history="1">
        <w:r w:rsidRPr="00C52A88">
          <w:rPr>
            <w:rStyle w:val="Hyperlink"/>
            <w:rFonts w:cstheme="minorHAnsi"/>
            <w:sz w:val="20"/>
            <w:szCs w:val="20"/>
          </w:rPr>
          <w:t>http://www.uiowa.edu/~nrcfcp/publications/documents/spring1999.pdf</w:t>
        </w:r>
      </w:hyperlink>
      <w:r w:rsidRPr="00C52A88">
        <w:rPr>
          <w:rFonts w:cstheme="minorHAnsi"/>
          <w:sz w:val="20"/>
          <w:szCs w:val="20"/>
        </w:rPr>
        <w:t xml:space="preserve">&gt;. </w:t>
      </w:r>
      <w:r w:rsidRPr="00C52A88">
        <w:rPr>
          <w:rFonts w:cstheme="minorHAnsi"/>
          <w:i/>
          <w:sz w:val="20"/>
          <w:szCs w:val="20"/>
        </w:rPr>
        <w:t>Original source of quote and research:</w:t>
      </w:r>
      <w:r w:rsidRPr="00C52A88">
        <w:rPr>
          <w:rFonts w:cstheme="minorHAnsi"/>
          <w:sz w:val="20"/>
          <w:szCs w:val="20"/>
        </w:rPr>
        <w:t xml:space="preserve"> Wallerstein, Judith S. and Joan B. Kelly. </w:t>
      </w:r>
      <w:r w:rsidRPr="00C52A88">
        <w:rPr>
          <w:rFonts w:cstheme="minorHAnsi"/>
          <w:sz w:val="20"/>
          <w:szCs w:val="20"/>
          <w:u w:val="single"/>
        </w:rPr>
        <w:t>Surviving the Breakup: How Children and Parents Cope with Divorce</w:t>
      </w:r>
      <w:r w:rsidRPr="00C52A88">
        <w:rPr>
          <w:rFonts w:cstheme="minorHAnsi"/>
          <w:sz w:val="20"/>
          <w:szCs w:val="20"/>
        </w:rPr>
        <w:t xml:space="preserve">. New York: Basic Books, 1980. </w:t>
      </w:r>
    </w:p>
  </w:endnote>
  <w:endnote w:id="9">
    <w:p w14:paraId="05BB8FF7" w14:textId="77777777" w:rsidR="00B6025D" w:rsidRPr="00C52A88" w:rsidRDefault="00B6025D" w:rsidP="00B6025D">
      <w:pPr>
        <w:autoSpaceDE w:val="0"/>
        <w:autoSpaceDN w:val="0"/>
        <w:adjustRightInd w:val="0"/>
        <w:spacing w:after="0" w:line="240" w:lineRule="auto"/>
        <w:rPr>
          <w:rFonts w:cstheme="minorHAnsi"/>
        </w:rPr>
      </w:pPr>
      <w:r w:rsidRPr="00C52A88">
        <w:rPr>
          <w:rStyle w:val="EndnoteReference"/>
          <w:rFonts w:cstheme="minorHAnsi"/>
          <w:sz w:val="20"/>
          <w:szCs w:val="20"/>
        </w:rPr>
        <w:endnoteRef/>
      </w:r>
      <w:r w:rsidRPr="00C52A88">
        <w:rPr>
          <w:rFonts w:cstheme="minorHAnsi"/>
          <w:sz w:val="20"/>
          <w:szCs w:val="20"/>
        </w:rPr>
        <w:t xml:space="preserve"> </w:t>
      </w:r>
      <w:r w:rsidRPr="00C52A88">
        <w:rPr>
          <w:rFonts w:cstheme="minorHAnsi"/>
          <w:color w:val="000000"/>
          <w:sz w:val="20"/>
          <w:szCs w:val="20"/>
        </w:rPr>
        <w:t>Anthony P. Man</w:t>
      </w:r>
      <w:r>
        <w:rPr>
          <w:rFonts w:cstheme="minorHAnsi"/>
          <w:color w:val="000000"/>
          <w:sz w:val="20"/>
          <w:szCs w:val="20"/>
        </w:rPr>
        <w:t>narino &amp; Judith A. Cohen (2011)</w:t>
      </w:r>
      <w:r w:rsidRPr="00C52A88">
        <w:rPr>
          <w:rFonts w:cstheme="minorHAnsi"/>
          <w:color w:val="000000"/>
          <w:sz w:val="20"/>
          <w:szCs w:val="20"/>
        </w:rPr>
        <w:t xml:space="preserve"> </w:t>
      </w:r>
      <w:r w:rsidRPr="00FF7D1A">
        <w:rPr>
          <w:rFonts w:cstheme="minorHAnsi"/>
          <w:i/>
          <w:color w:val="000000"/>
          <w:sz w:val="20"/>
          <w:szCs w:val="20"/>
        </w:rPr>
        <w:t>Traumatic Loss in Children and Adolescents</w:t>
      </w:r>
      <w:r w:rsidRPr="00C52A88">
        <w:rPr>
          <w:rFonts w:cstheme="minorHAnsi"/>
          <w:color w:val="000000"/>
          <w:sz w:val="20"/>
          <w:szCs w:val="20"/>
        </w:rPr>
        <w:t>, Journal of Child &amp; Adolescent Trauma, 4:1, 22-33</w:t>
      </w:r>
      <w:r>
        <w:rPr>
          <w:rFonts w:cstheme="minorHAnsi"/>
          <w:color w:val="000000"/>
          <w:sz w:val="20"/>
          <w:szCs w:val="20"/>
        </w:rPr>
        <w:t xml:space="preserve"> </w:t>
      </w:r>
      <w:r w:rsidRPr="00C52A88">
        <w:rPr>
          <w:rFonts w:cstheme="minorHAnsi"/>
          <w:color w:val="0000FF"/>
        </w:rPr>
        <w:t>http://dx.doi.org/10.1080/19361521.2011.545048</w:t>
      </w:r>
    </w:p>
  </w:endnote>
  <w:endnote w:id="10">
    <w:p w14:paraId="74648DE8" w14:textId="77777777" w:rsidR="002E6D83" w:rsidRPr="00C52A88" w:rsidRDefault="002E6D83" w:rsidP="002E6D83">
      <w:pPr>
        <w:pStyle w:val="EndnoteText"/>
        <w:rPr>
          <w:rFonts w:cstheme="minorHAnsi"/>
        </w:rPr>
      </w:pPr>
      <w:r w:rsidRPr="00C52A88">
        <w:rPr>
          <w:rStyle w:val="EndnoteReference"/>
          <w:rFonts w:cstheme="minorHAnsi"/>
        </w:rPr>
        <w:endnoteRef/>
      </w:r>
      <w:r>
        <w:rPr>
          <w:rFonts w:cstheme="minorHAnsi"/>
        </w:rPr>
        <w:t xml:space="preserve"> Hart, Susan. The Impact of Attachment. W.W. Norton &amp; Company. New York, NY. 30. </w:t>
      </w:r>
    </w:p>
  </w:endnote>
  <w:endnote w:id="11">
    <w:p w14:paraId="4FF90E3F" w14:textId="77777777" w:rsidR="001A622D" w:rsidRDefault="001A622D" w:rsidP="001A622D">
      <w:pPr>
        <w:pStyle w:val="EndnoteText"/>
      </w:pPr>
      <w:r>
        <w:rPr>
          <w:rStyle w:val="EndnoteReference"/>
        </w:rPr>
        <w:endnoteRef/>
      </w:r>
      <w:r>
        <w:t xml:space="preserve"> </w:t>
      </w:r>
      <w:r w:rsidRPr="00C52A88">
        <w:rPr>
          <w:rFonts w:cstheme="minorHAnsi"/>
        </w:rPr>
        <w:t xml:space="preserve">Roemer, L. (2008); Kufeldt, K. &amp; Armstrong, J. (1995). </w:t>
      </w:r>
      <w:r w:rsidRPr="00070B7E">
        <w:rPr>
          <w:rFonts w:cstheme="minorHAnsi"/>
          <w:i/>
        </w:rPr>
        <w:t>How children in care view their own and their foster families: A research study</w:t>
      </w:r>
      <w:r w:rsidRPr="00C52A88">
        <w:rPr>
          <w:rFonts w:cstheme="minorHAnsi"/>
        </w:rPr>
        <w:t xml:space="preserve">. </w:t>
      </w:r>
      <w:r w:rsidRPr="00070B7E">
        <w:rPr>
          <w:rFonts w:cstheme="minorHAnsi"/>
          <w:iCs/>
          <w:u w:val="single"/>
        </w:rPr>
        <w:t>Child Welfare</w:t>
      </w:r>
      <w:r w:rsidRPr="00C52A88">
        <w:rPr>
          <w:rFonts w:cstheme="minorHAnsi"/>
        </w:rPr>
        <w:t xml:space="preserve">, </w:t>
      </w:r>
      <w:r w:rsidRPr="00C52A88">
        <w:rPr>
          <w:rFonts w:cstheme="minorHAnsi"/>
          <w:i/>
          <w:iCs/>
        </w:rPr>
        <w:t xml:space="preserve">74(3), </w:t>
      </w:r>
      <w:r w:rsidRPr="00C52A88">
        <w:rPr>
          <w:rFonts w:cstheme="minorHAnsi"/>
        </w:rPr>
        <w:t xml:space="preserve">695-716. </w:t>
      </w:r>
      <w:r>
        <w:rPr>
          <w:rFonts w:cstheme="minorHAnsi"/>
        </w:rPr>
        <w:t>13.</w:t>
      </w:r>
    </w:p>
  </w:endnote>
  <w:endnote w:id="12">
    <w:p w14:paraId="2442BB6F" w14:textId="35870511" w:rsidR="00312514" w:rsidRPr="00312514" w:rsidRDefault="009B0FCA">
      <w:pPr>
        <w:pStyle w:val="EndnoteText"/>
        <w:rPr>
          <w:rFonts w:cstheme="minorHAnsi"/>
        </w:rPr>
      </w:pPr>
      <w:r>
        <w:rPr>
          <w:rStyle w:val="EndnoteReference"/>
        </w:rPr>
        <w:endnoteRef/>
      </w:r>
      <w:r>
        <w:t xml:space="preserve"> </w:t>
      </w:r>
      <w:r w:rsidR="00671270" w:rsidRPr="00312514">
        <w:rPr>
          <w:rFonts w:cstheme="minorHAnsi"/>
        </w:rPr>
        <w:t>Perry, Bruce D., M.D., Ph.D.</w:t>
      </w:r>
      <w:r w:rsidR="004828E2" w:rsidRPr="00312514">
        <w:rPr>
          <w:rFonts w:cstheme="minorHAnsi"/>
        </w:rPr>
        <w:t xml:space="preserve"> </w:t>
      </w:r>
      <w:r w:rsidR="004828E2" w:rsidRPr="00312514">
        <w:rPr>
          <w:rFonts w:cstheme="minorHAnsi"/>
          <w:i/>
          <w:iCs/>
        </w:rPr>
        <w:t>Bonding and Attachment in Maltreated Children.</w:t>
      </w:r>
      <w:r w:rsidR="00D86B27" w:rsidRPr="00312514">
        <w:rPr>
          <w:rFonts w:cstheme="minorHAnsi"/>
          <w:i/>
          <w:iCs/>
        </w:rPr>
        <w:t xml:space="preserve"> </w:t>
      </w:r>
      <w:r w:rsidR="00D86B27" w:rsidRPr="00312514">
        <w:rPr>
          <w:rFonts w:cstheme="minorHAnsi"/>
        </w:rPr>
        <w:t>Adapted in part from: “Maltreated Children: Experience, Brain Development and the Next Generation” (W.W. Norton &amp; Company, New York)</w:t>
      </w:r>
      <w:r w:rsidR="00752E37" w:rsidRPr="00312514">
        <w:rPr>
          <w:rFonts w:cstheme="minorHAnsi"/>
        </w:rPr>
        <w:t xml:space="preserve"> </w:t>
      </w:r>
      <w:hyperlink r:id="rId7" w:history="1">
        <w:r w:rsidR="00312514" w:rsidRPr="0015258D">
          <w:rPr>
            <w:rStyle w:val="Hyperlink"/>
            <w:rFonts w:cstheme="minorHAnsi"/>
          </w:rPr>
          <w:t>https://7079168e-705a-4dc7-be05-2218087aa989.filesusr.com/ugd/aa51c7_a9e562d294864796bdd5b3096a8d8c86.pdf</w:t>
        </w:r>
      </w:hyperlink>
    </w:p>
  </w:endnote>
  <w:endnote w:id="13">
    <w:p w14:paraId="61367AE0" w14:textId="77777777" w:rsidR="00863173" w:rsidRDefault="00863173" w:rsidP="00863173">
      <w:pPr>
        <w:pStyle w:val="EndnoteText"/>
      </w:pPr>
      <w:r>
        <w:rPr>
          <w:rStyle w:val="EndnoteReference"/>
        </w:rPr>
        <w:endnoteRef/>
      </w:r>
      <w:r>
        <w:t xml:space="preserve"> Bowlby, John. </w:t>
      </w:r>
      <w:r>
        <w:rPr>
          <w:i/>
        </w:rPr>
        <w:t>A Secure Base: Parent-Child Development and Healthy Human Development.</w:t>
      </w:r>
      <w:r>
        <w:t xml:space="preserve"> Routledge. London, Great Britain. 1988. 27.</w:t>
      </w:r>
    </w:p>
  </w:endnote>
  <w:endnote w:id="14">
    <w:p w14:paraId="3DAB9FA5" w14:textId="0E7150CA" w:rsidR="00956A18" w:rsidRDefault="00620DF8">
      <w:pPr>
        <w:pStyle w:val="EndnoteText"/>
      </w:pPr>
      <w:r>
        <w:rPr>
          <w:rStyle w:val="EndnoteReference"/>
        </w:rPr>
        <w:endnoteRef/>
      </w:r>
      <w:r>
        <w:t xml:space="preserve"> </w:t>
      </w:r>
      <w:r w:rsidR="00603D6A" w:rsidRPr="00603D6A">
        <w:t>Considerations for Infants and Toddlers in Emergency Child Care for Essential Workers</w:t>
      </w:r>
      <w:r w:rsidR="00603D6A">
        <w:t>, Zero to Three</w:t>
      </w:r>
      <w:r w:rsidR="00956A18">
        <w:t xml:space="preserve">, April 2020. </w:t>
      </w:r>
      <w:hyperlink r:id="rId8" w:history="1">
        <w:r w:rsidR="00956A18" w:rsidRPr="00777D22">
          <w:rPr>
            <w:rStyle w:val="Hyperlink"/>
          </w:rPr>
          <w:t>https://www.zerotothree.org/resources/3364-considerations-for-infants-and-toddlers-in-emergency-child-care-for-essential-workers</w:t>
        </w:r>
      </w:hyperlink>
    </w:p>
  </w:endnote>
  <w:endnote w:id="15">
    <w:p w14:paraId="76F57336" w14:textId="77777777" w:rsidR="00995A6C" w:rsidRPr="00B0022B" w:rsidRDefault="00995A6C" w:rsidP="00995A6C">
      <w:pPr>
        <w:widowControl w:val="0"/>
        <w:autoSpaceDE w:val="0"/>
        <w:autoSpaceDN w:val="0"/>
        <w:adjustRightInd w:val="0"/>
        <w:spacing w:after="0" w:line="240" w:lineRule="auto"/>
        <w:rPr>
          <w:rFonts w:cs="Calibri"/>
          <w:color w:val="000000"/>
          <w:sz w:val="24"/>
          <w:szCs w:val="24"/>
        </w:rPr>
      </w:pPr>
      <w:r>
        <w:rPr>
          <w:rStyle w:val="EndnoteReference"/>
        </w:rPr>
        <w:endnoteRef/>
      </w:r>
      <w:r>
        <w:t xml:space="preserve"> </w:t>
      </w:r>
      <w:r w:rsidRPr="00B0022B">
        <w:rPr>
          <w:sz w:val="20"/>
        </w:rPr>
        <w:t>Christopher D., v. The Superior Court of San Diego County, D062170, CA App 1, 2012.</w:t>
      </w:r>
      <w:r>
        <w:rPr>
          <w:sz w:val="20"/>
        </w:rPr>
        <w:t>;</w:t>
      </w:r>
      <w:r w:rsidRPr="00B0022B">
        <w:rPr>
          <w:sz w:val="20"/>
        </w:rPr>
        <w:t xml:space="preserve"> </w:t>
      </w:r>
      <w:r w:rsidRPr="00B0022B">
        <w:rPr>
          <w:rFonts w:cs="Calibri"/>
          <w:color w:val="000000"/>
          <w:sz w:val="20"/>
        </w:rPr>
        <w:t xml:space="preserve">Court of Appeals of Washington, Division 3. In re the </w:t>
      </w:r>
      <w:r w:rsidRPr="00B0022B">
        <w:rPr>
          <w:rFonts w:cs="Calibri"/>
          <w:bCs/>
          <w:color w:val="000000"/>
          <w:sz w:val="20"/>
        </w:rPr>
        <w:t>Termination</w:t>
      </w:r>
      <w:r w:rsidRPr="00B0022B">
        <w:rPr>
          <w:rFonts w:cs="Calibri"/>
          <w:color w:val="000000"/>
          <w:sz w:val="20"/>
        </w:rPr>
        <w:t xml:space="preserve"> of </w:t>
      </w:r>
      <w:r w:rsidRPr="00B0022B">
        <w:rPr>
          <w:rFonts w:cs="Calibri"/>
          <w:bCs/>
          <w:color w:val="000000"/>
          <w:sz w:val="20"/>
        </w:rPr>
        <w:t>S.J</w:t>
      </w:r>
      <w:r w:rsidRPr="00B0022B">
        <w:rPr>
          <w:rFonts w:cs="Calibri"/>
          <w:color w:val="000000"/>
          <w:sz w:val="20"/>
        </w:rPr>
        <w:t>. No. 26179–4–III. Aug. 2, 2011.</w:t>
      </w:r>
    </w:p>
  </w:endnote>
  <w:endnote w:id="16">
    <w:p w14:paraId="4151E710" w14:textId="77777777" w:rsidR="00995A6C" w:rsidRDefault="00995A6C" w:rsidP="00995A6C">
      <w:pPr>
        <w:spacing w:after="0"/>
      </w:pPr>
      <w:r>
        <w:rPr>
          <w:rStyle w:val="EndnoteReference"/>
        </w:rPr>
        <w:endnoteRef/>
      </w:r>
      <w:r>
        <w:t xml:space="preserve"> </w:t>
      </w:r>
      <w:r w:rsidRPr="00256F8B">
        <w:rPr>
          <w:rFonts w:ascii="AdvTT5235d5a9" w:hAnsi="AdvTT5235d5a9" w:cs="AdvTT5235d5a9"/>
          <w:color w:val="000000"/>
          <w:sz w:val="20"/>
          <w:szCs w:val="16"/>
        </w:rPr>
        <w:t xml:space="preserve">Lawler, M.J., et al., </w:t>
      </w:r>
      <w:r w:rsidRPr="00574D7C">
        <w:rPr>
          <w:rFonts w:ascii="AdvTT5235d5a9" w:hAnsi="AdvTT5235d5a9" w:cs="AdvTT5235d5a9"/>
          <w:i/>
          <w:color w:val="000000"/>
          <w:sz w:val="20"/>
          <w:szCs w:val="16"/>
        </w:rPr>
        <w:t>Toward relationship-based child welfare services</w:t>
      </w:r>
      <w:r w:rsidRPr="00256F8B">
        <w:rPr>
          <w:rFonts w:ascii="AdvTT5235d5a9" w:hAnsi="AdvTT5235d5a9" w:cs="AdvTT5235d5a9"/>
          <w:color w:val="000000"/>
          <w:sz w:val="20"/>
          <w:szCs w:val="16"/>
        </w:rPr>
        <w:t xml:space="preserve">, </w:t>
      </w:r>
      <w:r w:rsidRPr="00256F8B">
        <w:rPr>
          <w:rFonts w:ascii="AdvTT94c8263f.I" w:hAnsi="AdvTT94c8263f.I" w:cs="AdvTT94c8263f.I"/>
          <w:color w:val="000000"/>
          <w:sz w:val="20"/>
          <w:szCs w:val="16"/>
        </w:rPr>
        <w:t xml:space="preserve">Children and Youth Services Review </w:t>
      </w:r>
      <w:r>
        <w:rPr>
          <w:rFonts w:ascii="AdvTT5235d5a9" w:hAnsi="AdvTT5235d5a9" w:cs="AdvTT5235d5a9"/>
          <w:color w:val="000000"/>
          <w:sz w:val="20"/>
          <w:szCs w:val="16"/>
        </w:rPr>
        <w:t xml:space="preserve">(2010). </w:t>
      </w:r>
      <w:r w:rsidRPr="00256F8B">
        <w:rPr>
          <w:rFonts w:ascii="AdvTT5235d5a9" w:hAnsi="AdvTT5235d5a9" w:cs="AdvTT5235d5a9"/>
          <w:color w:val="000000"/>
          <w:sz w:val="20"/>
          <w:szCs w:val="16"/>
        </w:rPr>
        <w:t>doi:</w:t>
      </w:r>
      <w:r w:rsidRPr="00A11E4F">
        <w:rPr>
          <w:rFonts w:ascii="AdvTT5235d5a9" w:hAnsi="AdvTT5235d5a9" w:cs="AdvTT5235d5a9"/>
          <w:sz w:val="20"/>
          <w:szCs w:val="16"/>
        </w:rPr>
        <w:t>10.1016/j.childyouth.2010.06.018</w:t>
      </w:r>
      <w:r>
        <w:rPr>
          <w:rFonts w:ascii="AdvTT5235d5a9" w:hAnsi="AdvTT5235d5a9" w:cs="AdvTT5235d5a9"/>
          <w:sz w:val="20"/>
          <w:szCs w:val="16"/>
        </w:rPr>
        <w:t xml:space="preserve">. </w:t>
      </w:r>
      <w:r>
        <w:rPr>
          <w:rFonts w:ascii="AdvTT5235d5a9" w:hAnsi="AdvTT5235d5a9" w:cs="AdvTT5235d5a9"/>
          <w:color w:val="000000"/>
          <w:sz w:val="20"/>
          <w:szCs w:val="16"/>
        </w:rPr>
        <w:t xml:space="preserve">3 &amp; 7.; </w:t>
      </w:r>
      <w:r w:rsidRPr="00364784">
        <w:rPr>
          <w:rFonts w:eastAsia="Times New Roman" w:cstheme="minorHAnsi"/>
          <w:sz w:val="20"/>
          <w:szCs w:val="20"/>
        </w:rPr>
        <w:t xml:space="preserve">Edwards, Leonard P. </w:t>
      </w:r>
      <w:r w:rsidRPr="00364784">
        <w:rPr>
          <w:rFonts w:eastAsia="Times New Roman" w:cstheme="minorHAnsi"/>
          <w:i/>
          <w:sz w:val="20"/>
          <w:szCs w:val="20"/>
        </w:rPr>
        <w:t>Judicial Oversight of Parental Visitation in Family Reunification Cases.</w:t>
      </w:r>
      <w:r w:rsidRPr="00364784">
        <w:rPr>
          <w:rFonts w:eastAsia="Times New Roman" w:cstheme="minorHAnsi"/>
          <w:sz w:val="20"/>
          <w:szCs w:val="20"/>
        </w:rPr>
        <w:t xml:space="preserve"> </w:t>
      </w:r>
      <w:r w:rsidRPr="00364784">
        <w:rPr>
          <w:rFonts w:eastAsia="Times New Roman" w:cstheme="minorHAnsi"/>
          <w:sz w:val="20"/>
          <w:szCs w:val="20"/>
          <w:u w:val="single"/>
        </w:rPr>
        <w:t>Juvenile and Family Court Journal</w:t>
      </w:r>
      <w:r w:rsidRPr="00364784">
        <w:rPr>
          <w:rFonts w:eastAsia="Times New Roman" w:cstheme="minorHAnsi"/>
          <w:sz w:val="20"/>
          <w:szCs w:val="20"/>
        </w:rPr>
        <w:t>. 54.3 (2003): 1-24. National Council of Juvenile and Family Court Judges. 7 June 2008</w:t>
      </w:r>
      <w:r>
        <w:rPr>
          <w:rFonts w:eastAsia="Times New Roman" w:cstheme="minorHAnsi"/>
          <w:sz w:val="20"/>
          <w:szCs w:val="20"/>
        </w:rPr>
        <w:t>. 5-6.</w:t>
      </w:r>
    </w:p>
  </w:endnote>
  <w:endnote w:id="17">
    <w:p w14:paraId="39E6BC9B" w14:textId="73267317" w:rsidR="009E0E6C" w:rsidRDefault="001A622D">
      <w:pPr>
        <w:pStyle w:val="EndnoteText"/>
      </w:pPr>
      <w:r>
        <w:rPr>
          <w:rStyle w:val="EndnoteReference"/>
        </w:rPr>
        <w:endnoteRef/>
      </w:r>
      <w:r>
        <w:t xml:space="preserve"> Wentz, </w:t>
      </w:r>
      <w:r w:rsidR="00A60B05">
        <w:t xml:space="preserve">Rose Marie. </w:t>
      </w:r>
      <w:r w:rsidRPr="009B71B7">
        <w:rPr>
          <w:i/>
          <w:iCs/>
        </w:rPr>
        <w:t>Frequency of visits</w:t>
      </w:r>
      <w:r w:rsidR="00F97F3A" w:rsidRPr="009B71B7">
        <w:rPr>
          <w:i/>
          <w:iCs/>
        </w:rPr>
        <w:t xml:space="preserve">: Are One Hour Visits Enough to </w:t>
      </w:r>
      <w:r w:rsidR="0014330F" w:rsidRPr="009B71B7">
        <w:rPr>
          <w:i/>
          <w:iCs/>
        </w:rPr>
        <w:t xml:space="preserve"> Achieve Reasonable Efforts</w:t>
      </w:r>
      <w:r w:rsidR="009B71B7" w:rsidRPr="009B71B7">
        <w:rPr>
          <w:i/>
          <w:iCs/>
        </w:rPr>
        <w:t xml:space="preserve"> to Reunify Parents and Children</w:t>
      </w:r>
      <w:r w:rsidR="009B71B7">
        <w:t>.</w:t>
      </w:r>
      <w:r w:rsidR="00872A32">
        <w:t xml:space="preserve"> Washington State Office of Public Defenders, unpublished paper.</w:t>
      </w:r>
      <w:r>
        <w:t xml:space="preserve"> 2013</w:t>
      </w:r>
      <w:r w:rsidR="00F97F3A">
        <w:t xml:space="preserve"> </w:t>
      </w:r>
      <w:hyperlink r:id="rId9" w:history="1">
        <w:r w:rsidR="009E0E6C" w:rsidRPr="000A18AB">
          <w:rPr>
            <w:rStyle w:val="Hyperlink"/>
          </w:rPr>
          <w:t>http://www.wentztraining.com/professional-papers</w:t>
        </w:r>
      </w:hyperlink>
    </w:p>
  </w:endnote>
  <w:endnote w:id="18">
    <w:p w14:paraId="70AA6F3D" w14:textId="21EC1258" w:rsidR="00B54916" w:rsidRDefault="00B54916">
      <w:pPr>
        <w:pStyle w:val="EndnoteText"/>
      </w:pPr>
      <w:r>
        <w:rPr>
          <w:rStyle w:val="EndnoteReference"/>
        </w:rPr>
        <w:endnoteRef/>
      </w:r>
      <w:r>
        <w:t>Wentz</w:t>
      </w:r>
      <w:r w:rsidR="00872A32">
        <w:t xml:space="preserve">, ibid </w:t>
      </w:r>
      <w:r w:rsidR="00115C5D">
        <w:t>xvi</w:t>
      </w:r>
    </w:p>
  </w:endnote>
  <w:endnote w:id="19">
    <w:p w14:paraId="33C88CC2" w14:textId="3BF15F53" w:rsidR="00B54916" w:rsidRDefault="00B54916">
      <w:pPr>
        <w:pStyle w:val="EndnoteText"/>
      </w:pPr>
      <w:r>
        <w:rPr>
          <w:rStyle w:val="EndnoteReference"/>
        </w:rPr>
        <w:endnoteRef/>
      </w:r>
      <w:r>
        <w:t xml:space="preserve"> </w:t>
      </w:r>
      <w:r w:rsidR="006B778A">
        <w:t xml:space="preserve">Wentz, ibid </w:t>
      </w:r>
      <w:r w:rsidR="00115C5D">
        <w:t>xvi</w:t>
      </w:r>
    </w:p>
  </w:endnote>
  <w:endnote w:id="20">
    <w:p w14:paraId="7DAAD593" w14:textId="68523884" w:rsidR="00597021" w:rsidRDefault="00597021">
      <w:pPr>
        <w:pStyle w:val="EndnoteText"/>
      </w:pPr>
      <w:r>
        <w:rPr>
          <w:rStyle w:val="EndnoteReference"/>
        </w:rPr>
        <w:endnoteRef/>
      </w:r>
      <w:r>
        <w:t xml:space="preserve"> </w:t>
      </w:r>
      <w:r w:rsidRPr="00597021">
        <w:t xml:space="preserve">Osofsky, J.D.  </w:t>
      </w:r>
      <w:r w:rsidRPr="00F53CCF">
        <w:rPr>
          <w:i/>
          <w:iCs/>
        </w:rPr>
        <w:t>Ask the expert</w:t>
      </w:r>
      <w:r w:rsidRPr="00597021">
        <w:t>. Zero to Three, 27(6), 4.</w:t>
      </w:r>
      <w:r w:rsidR="00AA5184">
        <w:t xml:space="preserve"> </w:t>
      </w:r>
      <w:r w:rsidR="00F53CCF">
        <w:t>2007</w:t>
      </w:r>
      <w:r w:rsidR="001D7752">
        <w:t>.</w:t>
      </w:r>
    </w:p>
  </w:endnote>
  <w:endnote w:id="21">
    <w:p w14:paraId="16CF6691" w14:textId="148B0A5A" w:rsidR="002D4E6E" w:rsidRPr="00C52A88" w:rsidRDefault="002D4E6E" w:rsidP="002D4E6E">
      <w:pPr>
        <w:spacing w:after="0"/>
        <w:rPr>
          <w:rFonts w:cstheme="minorHAnsi"/>
          <w:sz w:val="20"/>
          <w:szCs w:val="20"/>
        </w:rPr>
      </w:pPr>
      <w:r w:rsidRPr="00C52A88">
        <w:rPr>
          <w:rStyle w:val="EndnoteReference"/>
          <w:rFonts w:cstheme="minorHAnsi"/>
          <w:sz w:val="20"/>
          <w:szCs w:val="20"/>
        </w:rPr>
        <w:endnoteRef/>
      </w:r>
      <w:r w:rsidRPr="00C52A88">
        <w:rPr>
          <w:rFonts w:cstheme="minorHAnsi"/>
          <w:sz w:val="20"/>
          <w:szCs w:val="20"/>
        </w:rPr>
        <w:t xml:space="preserve"> Benedict, Mary I. and Roger B. White. “Factors Associated with Foster Care Length of </w:t>
      </w:r>
      <w:r w:rsidR="000F6527" w:rsidRPr="00C52A88">
        <w:rPr>
          <w:rFonts w:cstheme="minorHAnsi"/>
          <w:sz w:val="20"/>
          <w:szCs w:val="20"/>
        </w:rPr>
        <w:t xml:space="preserve">Stay. </w:t>
      </w:r>
      <w:r w:rsidR="000F6527" w:rsidRPr="00C52A88">
        <w:rPr>
          <w:rFonts w:cstheme="minorHAnsi"/>
          <w:sz w:val="20"/>
          <w:szCs w:val="20"/>
          <w:u w:val="single"/>
        </w:rPr>
        <w:t>“Child</w:t>
      </w:r>
      <w:r w:rsidRPr="00C52A88">
        <w:rPr>
          <w:rFonts w:cstheme="minorHAnsi"/>
          <w:sz w:val="20"/>
          <w:szCs w:val="20"/>
          <w:u w:val="single"/>
        </w:rPr>
        <w:t xml:space="preserve"> Welfare</w:t>
      </w:r>
      <w:r w:rsidRPr="00C52A88">
        <w:rPr>
          <w:rFonts w:cstheme="minorHAnsi"/>
          <w:sz w:val="20"/>
          <w:szCs w:val="20"/>
        </w:rPr>
        <w:t xml:space="preserve">. 70.1 (1991): 45-58; Beyer, Marty. “Parent-Child Visits as an Opportunity for Change.” </w:t>
      </w:r>
      <w:r w:rsidRPr="00C52A88">
        <w:rPr>
          <w:rFonts w:cstheme="minorHAnsi"/>
          <w:sz w:val="20"/>
          <w:szCs w:val="20"/>
          <w:u w:val="single"/>
        </w:rPr>
        <w:t>The Prevention Report</w:t>
      </w:r>
      <w:r w:rsidRPr="00C52A88">
        <w:rPr>
          <w:rFonts w:cstheme="minorHAnsi"/>
          <w:sz w:val="20"/>
          <w:szCs w:val="20"/>
        </w:rPr>
        <w:t xml:space="preserve">. The National Resource Center for Family Centered Practice. No. 1 (1999): 1-12; Fanshel, David and Eugene B. Shinn. </w:t>
      </w:r>
      <w:r w:rsidRPr="00C52A88">
        <w:rPr>
          <w:rFonts w:cstheme="minorHAnsi"/>
          <w:sz w:val="20"/>
          <w:szCs w:val="20"/>
          <w:u w:val="single"/>
        </w:rPr>
        <w:t>Children in Foster Care: A Longitudinal Investigation</w:t>
      </w:r>
      <w:r w:rsidRPr="00C52A88">
        <w:rPr>
          <w:rFonts w:cstheme="minorHAnsi"/>
          <w:sz w:val="20"/>
          <w:szCs w:val="20"/>
        </w:rPr>
        <w:t xml:space="preserve">. New York: Columbia University Press, 1978; Mech, Edmund V. “Parental Visiting and Foster Placement.” </w:t>
      </w:r>
      <w:r w:rsidRPr="00C52A88">
        <w:rPr>
          <w:rFonts w:cstheme="minorHAnsi"/>
          <w:sz w:val="20"/>
          <w:szCs w:val="20"/>
          <w:u w:val="single"/>
        </w:rPr>
        <w:t>Child Welfare</w:t>
      </w:r>
      <w:r w:rsidRPr="00C52A88">
        <w:rPr>
          <w:rFonts w:cstheme="minorHAnsi"/>
          <w:sz w:val="20"/>
          <w:szCs w:val="20"/>
        </w:rPr>
        <w:t xml:space="preserve">. 64.1: (1985): 67-72; White, Mary E., Eric Albers, and Christine Bitoni. “Factors in Length of Foster Care: Worker Activities and Parent-Child Visitation.” </w:t>
      </w:r>
      <w:r w:rsidRPr="00C52A88">
        <w:rPr>
          <w:rFonts w:cstheme="minorHAnsi"/>
          <w:sz w:val="20"/>
          <w:szCs w:val="20"/>
          <w:u w:val="single"/>
        </w:rPr>
        <w:t>Journal of Sociology and Social Welfare</w:t>
      </w:r>
      <w:r w:rsidRPr="00C52A88">
        <w:rPr>
          <w:rFonts w:cstheme="minorHAnsi"/>
          <w:sz w:val="20"/>
          <w:szCs w:val="20"/>
        </w:rPr>
        <w:t xml:space="preserve">. 23.2 (1996): 75-84. </w:t>
      </w:r>
    </w:p>
  </w:endnote>
  <w:endnote w:id="22">
    <w:p w14:paraId="2D9E8272" w14:textId="77777777" w:rsidR="002D4E6E" w:rsidRPr="00C52A88" w:rsidRDefault="002D4E6E" w:rsidP="002D4E6E">
      <w:pPr>
        <w:spacing w:after="0" w:line="240" w:lineRule="auto"/>
        <w:rPr>
          <w:rFonts w:cstheme="minorHAnsi"/>
          <w:sz w:val="20"/>
          <w:szCs w:val="20"/>
        </w:rPr>
      </w:pPr>
      <w:r w:rsidRPr="00C52A88">
        <w:rPr>
          <w:rStyle w:val="EndnoteReference"/>
          <w:rFonts w:cstheme="minorHAnsi"/>
          <w:sz w:val="20"/>
          <w:szCs w:val="20"/>
        </w:rPr>
        <w:endnoteRef/>
      </w:r>
      <w:r w:rsidRPr="00C52A88">
        <w:rPr>
          <w:rFonts w:cstheme="minorHAnsi"/>
          <w:sz w:val="20"/>
          <w:szCs w:val="20"/>
        </w:rPr>
        <w:t xml:space="preserve"> </w:t>
      </w:r>
      <w:r w:rsidRPr="00C52A88">
        <w:rPr>
          <w:rFonts w:cstheme="minorHAnsi"/>
          <w:i/>
          <w:sz w:val="20"/>
          <w:szCs w:val="20"/>
        </w:rPr>
        <w:t xml:space="preserve">Children who are visited frequently by their parents are more likely to be </w:t>
      </w:r>
      <w:r w:rsidRPr="00C52A88">
        <w:rPr>
          <w:rFonts w:cstheme="minorHAnsi"/>
          <w:i/>
          <w:sz w:val="20"/>
          <w:szCs w:val="20"/>
          <w:u w:val="single"/>
        </w:rPr>
        <w:t>returned</w:t>
      </w:r>
      <w:r w:rsidRPr="00C52A88">
        <w:rPr>
          <w:rFonts w:cstheme="minorHAnsi"/>
          <w:i/>
          <w:sz w:val="20"/>
          <w:szCs w:val="20"/>
        </w:rPr>
        <w:t xml:space="preserve"> to their parents’ care…. </w:t>
      </w:r>
      <w:r w:rsidRPr="00C52A88">
        <w:rPr>
          <w:rFonts w:cstheme="minorHAnsi"/>
          <w:sz w:val="20"/>
          <w:szCs w:val="20"/>
        </w:rPr>
        <w:t xml:space="preserve">Beyer, Marty. “Parent-Child Visits as an Opportunity for Change.” </w:t>
      </w:r>
      <w:r w:rsidRPr="00C52A88">
        <w:rPr>
          <w:rFonts w:cstheme="minorHAnsi"/>
          <w:sz w:val="20"/>
          <w:szCs w:val="20"/>
          <w:u w:val="single"/>
        </w:rPr>
        <w:t>The Prevention Report</w:t>
      </w:r>
      <w:r w:rsidRPr="00C52A88">
        <w:rPr>
          <w:rFonts w:cstheme="minorHAnsi"/>
          <w:sz w:val="20"/>
          <w:szCs w:val="20"/>
        </w:rPr>
        <w:t xml:space="preserve">. The National Resource Center for Family Centered Practice. No. 1 (1999): 1-12; Davis, Inger P., John Landsverk, Rae Newton, and William Ganger. “Parental Visiting and Foster Care Reunification.” </w:t>
      </w:r>
      <w:r w:rsidRPr="00C52A88">
        <w:rPr>
          <w:rFonts w:cstheme="minorHAnsi"/>
          <w:sz w:val="20"/>
          <w:szCs w:val="20"/>
          <w:u w:val="single"/>
        </w:rPr>
        <w:t>Children and Youth Services Review</w:t>
      </w:r>
      <w:r w:rsidRPr="00C52A88">
        <w:rPr>
          <w:rFonts w:cstheme="minorHAnsi"/>
          <w:sz w:val="20"/>
          <w:szCs w:val="20"/>
        </w:rPr>
        <w:t xml:space="preserve">. 18.4-5 (1996): 363-382; Fanshel, David and Eugene B. Shinn. </w:t>
      </w:r>
      <w:r w:rsidRPr="00C52A88">
        <w:rPr>
          <w:rFonts w:cstheme="minorHAnsi"/>
          <w:sz w:val="20"/>
          <w:szCs w:val="20"/>
          <w:u w:val="single"/>
        </w:rPr>
        <w:t>Children in Foster Care: A Longitudinal Investigation</w:t>
      </w:r>
      <w:r w:rsidRPr="00C52A88">
        <w:rPr>
          <w:rFonts w:cstheme="minorHAnsi"/>
          <w:sz w:val="20"/>
          <w:szCs w:val="20"/>
        </w:rPr>
        <w:t xml:space="preserve">. New York: Columbia University Press, 1978; Leathers, Sonya J. “Parental Visiting and Family Reunification: Could Inclusive Practice Make a Difference?” </w:t>
      </w:r>
      <w:r w:rsidRPr="00C52A88">
        <w:rPr>
          <w:rFonts w:cstheme="minorHAnsi"/>
          <w:sz w:val="20"/>
          <w:szCs w:val="20"/>
          <w:u w:val="single"/>
        </w:rPr>
        <w:t>Child Welfare</w:t>
      </w:r>
      <w:r w:rsidRPr="00C52A88">
        <w:rPr>
          <w:rFonts w:cstheme="minorHAnsi"/>
          <w:sz w:val="20"/>
          <w:szCs w:val="20"/>
        </w:rPr>
        <w:t xml:space="preserve">. 81.4 </w:t>
      </w:r>
      <w:r w:rsidRPr="00C52A88">
        <w:rPr>
          <w:rStyle w:val="medium-font"/>
          <w:rFonts w:cstheme="minorHAnsi"/>
          <w:sz w:val="20"/>
          <w:szCs w:val="20"/>
        </w:rPr>
        <w:t xml:space="preserve">(2002): 595-616; </w:t>
      </w:r>
      <w:r w:rsidRPr="00C52A88">
        <w:rPr>
          <w:rFonts w:cstheme="minorHAnsi"/>
          <w:sz w:val="20"/>
          <w:szCs w:val="20"/>
        </w:rPr>
        <w:t xml:space="preserve">Proch, Kathleen and Jeanne A. Howard. “Parental Visiting of Children in Foster Care.” </w:t>
      </w:r>
      <w:r w:rsidRPr="00C52A88">
        <w:rPr>
          <w:rFonts w:cstheme="minorHAnsi"/>
          <w:sz w:val="20"/>
          <w:szCs w:val="20"/>
          <w:u w:val="single"/>
        </w:rPr>
        <w:t>Social Work</w:t>
      </w:r>
      <w:r w:rsidRPr="00C52A88">
        <w:rPr>
          <w:rFonts w:cstheme="minorHAnsi"/>
          <w:sz w:val="20"/>
          <w:szCs w:val="20"/>
        </w:rPr>
        <w:t xml:space="preserve">. 31.3 (1986): 178-181; </w:t>
      </w:r>
      <w:r w:rsidRPr="00C52A88">
        <w:rPr>
          <w:rFonts w:cstheme="minorHAnsi"/>
          <w:i/>
          <w:sz w:val="20"/>
          <w:szCs w:val="20"/>
        </w:rPr>
        <w:t xml:space="preserve">Children who are visited frequently by their parents…have </w:t>
      </w:r>
      <w:r w:rsidRPr="00C52A88">
        <w:rPr>
          <w:rFonts w:cstheme="minorHAnsi"/>
          <w:i/>
          <w:sz w:val="20"/>
          <w:szCs w:val="20"/>
          <w:u w:val="single"/>
        </w:rPr>
        <w:t>less</w:t>
      </w:r>
      <w:r w:rsidRPr="00C52A88">
        <w:rPr>
          <w:rFonts w:cstheme="minorHAnsi"/>
          <w:i/>
          <w:sz w:val="20"/>
          <w:szCs w:val="20"/>
        </w:rPr>
        <w:t xml:space="preserve"> behavior problems. </w:t>
      </w:r>
      <w:r w:rsidRPr="00C52A88">
        <w:rPr>
          <w:rFonts w:cstheme="minorHAnsi"/>
          <w:sz w:val="20"/>
          <w:szCs w:val="20"/>
        </w:rPr>
        <w:t xml:space="preserve">Borgman, Robert. “The Influence of Family Visiting Upon Boys’ Behavior in a Juvenile Correctional Institution.”  </w:t>
      </w:r>
      <w:r w:rsidRPr="00C52A88">
        <w:rPr>
          <w:rFonts w:cstheme="minorHAnsi"/>
          <w:sz w:val="20"/>
          <w:szCs w:val="20"/>
          <w:u w:val="single"/>
        </w:rPr>
        <w:t>Child Welfare</w:t>
      </w:r>
      <w:r w:rsidRPr="00C52A88">
        <w:rPr>
          <w:rFonts w:cstheme="minorHAnsi"/>
          <w:sz w:val="20"/>
          <w:szCs w:val="20"/>
        </w:rPr>
        <w:t xml:space="preserve">. 64.6 (1985): 629-638. </w:t>
      </w:r>
    </w:p>
  </w:endnote>
  <w:endnote w:id="23">
    <w:p w14:paraId="34FF2AFA" w14:textId="77777777" w:rsidR="002D4E6E" w:rsidRPr="00C52A88" w:rsidRDefault="002D4E6E" w:rsidP="002D4E6E">
      <w:pPr>
        <w:pStyle w:val="EndnoteText"/>
        <w:rPr>
          <w:rFonts w:cstheme="minorHAnsi"/>
        </w:rPr>
      </w:pPr>
      <w:r w:rsidRPr="00C52A88">
        <w:rPr>
          <w:rStyle w:val="EndnoteReference"/>
          <w:rFonts w:cstheme="minorHAnsi"/>
        </w:rPr>
        <w:endnoteRef/>
      </w:r>
      <w:r w:rsidRPr="00C52A88">
        <w:rPr>
          <w:rFonts w:cstheme="minorHAnsi"/>
        </w:rPr>
        <w:t xml:space="preserve"> The American Academy of Pediatrics Committee on Early Childhood, Adoption, and Dependent Care reports</w:t>
      </w:r>
    </w:p>
  </w:endnote>
  <w:endnote w:id="24">
    <w:p w14:paraId="457104AB" w14:textId="77777777" w:rsidR="00EB7ACE" w:rsidRPr="00C52A88" w:rsidRDefault="00EB7ACE" w:rsidP="00EB7ACE">
      <w:pPr>
        <w:pStyle w:val="EndnoteText"/>
        <w:rPr>
          <w:rFonts w:cstheme="minorHAnsi"/>
        </w:rPr>
      </w:pPr>
      <w:r w:rsidRPr="00C52A88">
        <w:rPr>
          <w:rStyle w:val="EndnoteReference"/>
          <w:rFonts w:cstheme="minorHAnsi"/>
        </w:rPr>
        <w:endnoteRef/>
      </w:r>
      <w:r w:rsidRPr="00C52A88">
        <w:rPr>
          <w:rFonts w:cstheme="minorHAnsi"/>
        </w:rPr>
        <w:t xml:space="preserve"> Fanshel, David, and Shinn, Eugene. </w:t>
      </w:r>
      <w:r w:rsidRPr="00820371">
        <w:rPr>
          <w:rFonts w:cstheme="minorHAnsi"/>
          <w:i/>
        </w:rPr>
        <w:t>Children in Foster Care. A Longitudinal Investigation</w:t>
      </w:r>
      <w:r w:rsidRPr="00C52A88">
        <w:rPr>
          <w:rFonts w:cstheme="minorHAnsi"/>
        </w:rPr>
        <w:t xml:space="preserve">. New York: Columbia University Press, 1978, pp. 487-488; Hess, Peg McCartt. “Visits: Critical to the Well-Being and Permanency of Children and Youth in Care.” </w:t>
      </w:r>
      <w:r w:rsidRPr="00C52A88">
        <w:rPr>
          <w:rFonts w:cstheme="minorHAnsi"/>
          <w:u w:val="single"/>
        </w:rPr>
        <w:t>Child Welfare for the Twenty-First Century: A Handbook of Practices, Policies, and Programs</w:t>
      </w:r>
      <w:r w:rsidRPr="00C52A88">
        <w:rPr>
          <w:rFonts w:cstheme="minorHAnsi"/>
        </w:rPr>
        <w:t xml:space="preserve">. Eds. Gerald P. Mallon and Peg McCartt Hess. New York: Columbia University Press, 2005. 548-557; Hess, Peg McCartt and Kathleen Ohman Proch. </w:t>
      </w:r>
      <w:r w:rsidRPr="00C52A88">
        <w:rPr>
          <w:rFonts w:cstheme="minorHAnsi"/>
          <w:u w:val="single"/>
        </w:rPr>
        <w:t>Family Visiting in Out-of-Home Care: A Guide to Practice</w:t>
      </w:r>
      <w:r w:rsidRPr="00C52A88">
        <w:rPr>
          <w:rFonts w:cstheme="minorHAnsi"/>
        </w:rPr>
        <w:t xml:space="preserve">. Washington, DC: Child Welfare League of America, 1988; Weinstein, Eugene A. </w:t>
      </w:r>
      <w:r w:rsidRPr="00C52A88">
        <w:rPr>
          <w:rFonts w:cstheme="minorHAnsi"/>
          <w:u w:val="single"/>
        </w:rPr>
        <w:t>The Self-Image of the Foster Child</w:t>
      </w:r>
      <w:r w:rsidRPr="00C52A88">
        <w:rPr>
          <w:rFonts w:cstheme="minorHAnsi"/>
        </w:rPr>
        <w:t xml:space="preserve">. New York: Russell Sage Foundation, 1960. </w:t>
      </w:r>
    </w:p>
  </w:endnote>
  <w:endnote w:id="25">
    <w:p w14:paraId="305AEDA9" w14:textId="77777777" w:rsidR="004726BA" w:rsidRPr="00C52A88" w:rsidRDefault="004726BA" w:rsidP="004726BA">
      <w:pPr>
        <w:pStyle w:val="EndnoteText"/>
        <w:rPr>
          <w:rFonts w:cstheme="minorHAnsi"/>
        </w:rPr>
      </w:pPr>
      <w:r w:rsidRPr="00C52A88">
        <w:rPr>
          <w:rStyle w:val="EndnoteReference"/>
          <w:rFonts w:cstheme="minorHAnsi"/>
        </w:rPr>
        <w:endnoteRef/>
      </w:r>
      <w:r w:rsidRPr="00C52A88">
        <w:rPr>
          <w:rFonts w:cstheme="minorHAnsi"/>
        </w:rPr>
        <w:t xml:space="preserve"> Haight</w:t>
      </w:r>
      <w:r>
        <w:rPr>
          <w:rFonts w:cstheme="minorHAnsi"/>
        </w:rPr>
        <w:t xml:space="preserve">, Wendy L., et al </w:t>
      </w:r>
      <w:r>
        <w:rPr>
          <w:rFonts w:cstheme="minorHAnsi"/>
          <w:i/>
        </w:rPr>
        <w:t>Understanding and Supporting Parent-Child Relationship during Foster Care Visits: Attachment Theory and Research,</w:t>
      </w:r>
      <w:r>
        <w:rPr>
          <w:rFonts w:cstheme="minorHAnsi"/>
        </w:rPr>
        <w:t xml:space="preserve"> </w:t>
      </w:r>
      <w:r w:rsidRPr="00070B7E">
        <w:rPr>
          <w:rFonts w:cstheme="minorHAnsi"/>
          <w:u w:val="single"/>
        </w:rPr>
        <w:t>Social Work</w:t>
      </w:r>
      <w:r>
        <w:rPr>
          <w:rFonts w:cstheme="minorHAnsi"/>
        </w:rPr>
        <w:t>, Volume 48, Number 2, April</w:t>
      </w:r>
      <w:r w:rsidRPr="00C52A88">
        <w:rPr>
          <w:rFonts w:cstheme="minorHAnsi"/>
        </w:rPr>
        <w:t xml:space="preserve"> 2003</w:t>
      </w:r>
      <w:r>
        <w:rPr>
          <w:rFonts w:cstheme="minorHAnsi"/>
        </w:rPr>
        <w:t>. 19</w:t>
      </w:r>
      <w:r w:rsidRPr="00C52A88">
        <w:rPr>
          <w:rFonts w:cstheme="minorHAnsi"/>
        </w:rPr>
        <w:t>9</w:t>
      </w:r>
      <w:r>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TT5235d5a9">
    <w:altName w:val="Cambria"/>
    <w:panose1 w:val="00000000000000000000"/>
    <w:charset w:val="00"/>
    <w:family w:val="roman"/>
    <w:notTrueType/>
    <w:pitch w:val="default"/>
    <w:sig w:usb0="00000003" w:usb1="00000000" w:usb2="00000000" w:usb3="00000000" w:csb0="00000001" w:csb1="00000000"/>
  </w:font>
  <w:font w:name="AdvTT94c8263f.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0397" w14:textId="5C59412E" w:rsidR="009A4C60" w:rsidRDefault="00F842A0">
    <w:pPr>
      <w:pStyle w:val="Footer"/>
    </w:pPr>
    <w:r>
      <w:t>In-Person Visits</w:t>
    </w:r>
    <w:r w:rsidR="009A4C60">
      <w:ptab w:relativeTo="margin" w:alignment="center" w:leader="none"/>
    </w:r>
    <w:r w:rsidR="00253359">
      <w:t xml:space="preserve">Rose Wentz </w:t>
    </w:r>
    <w:r w:rsidR="008E63AA">
      <w:t>June 3</w:t>
    </w:r>
    <w:r w:rsidR="00253359">
      <w:t>, 2020</w:t>
    </w:r>
    <w:r w:rsidR="009A4C60">
      <w:ptab w:relativeTo="margin" w:alignment="right" w:leader="none"/>
    </w:r>
    <w:r w:rsidR="00253359">
      <w:fldChar w:fldCharType="begin"/>
    </w:r>
    <w:r w:rsidR="00253359">
      <w:instrText xml:space="preserve"> PAGE   \* MERGEFORMAT </w:instrText>
    </w:r>
    <w:r w:rsidR="00253359">
      <w:fldChar w:fldCharType="separate"/>
    </w:r>
    <w:r w:rsidR="00A27C5E" w:rsidRPr="00A27C5E">
      <w:rPr>
        <w:b/>
        <w:bCs/>
        <w:noProof/>
      </w:rPr>
      <w:t>1</w:t>
    </w:r>
    <w:r w:rsidR="00253359">
      <w:rPr>
        <w:b/>
        <w:bCs/>
        <w:noProof/>
      </w:rPr>
      <w:fldChar w:fldCharType="end"/>
    </w:r>
    <w:r w:rsidR="00253359">
      <w:rPr>
        <w:b/>
        <w:bCs/>
      </w:rPr>
      <w:t xml:space="preserve"> </w:t>
    </w:r>
    <w:r w:rsidR="00253359">
      <w:t>|</w:t>
    </w:r>
    <w:r w:rsidR="00253359">
      <w:rPr>
        <w:b/>
        <w:bCs/>
      </w:rPr>
      <w:t xml:space="preserve"> </w:t>
    </w:r>
    <w:r w:rsidR="00253359">
      <w:rPr>
        <w:color w:val="7F7F7F" w:themeColor="background1" w:themeShade="7F"/>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02653" w14:textId="77777777" w:rsidR="00223F2B" w:rsidRDefault="00223F2B" w:rsidP="008E087C">
      <w:pPr>
        <w:spacing w:after="0" w:line="240" w:lineRule="auto"/>
      </w:pPr>
      <w:r>
        <w:separator/>
      </w:r>
    </w:p>
  </w:footnote>
  <w:footnote w:type="continuationSeparator" w:id="0">
    <w:p w14:paraId="4F6F1049" w14:textId="77777777" w:rsidR="00223F2B" w:rsidRDefault="00223F2B" w:rsidP="008E0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D21"/>
    <w:multiLevelType w:val="hybridMultilevel"/>
    <w:tmpl w:val="83500DF6"/>
    <w:lvl w:ilvl="0" w:tplc="95067D8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5683B"/>
    <w:multiLevelType w:val="hybridMultilevel"/>
    <w:tmpl w:val="ED543DA8"/>
    <w:lvl w:ilvl="0" w:tplc="95067D8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70727"/>
    <w:multiLevelType w:val="hybridMultilevel"/>
    <w:tmpl w:val="429CD29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19B32E8A"/>
    <w:multiLevelType w:val="hybridMultilevel"/>
    <w:tmpl w:val="BA48E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B86CD2"/>
    <w:multiLevelType w:val="hybridMultilevel"/>
    <w:tmpl w:val="5218F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D0B29"/>
    <w:multiLevelType w:val="hybridMultilevel"/>
    <w:tmpl w:val="B9D8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D7698"/>
    <w:multiLevelType w:val="hybridMultilevel"/>
    <w:tmpl w:val="828247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C58FE"/>
    <w:multiLevelType w:val="hybridMultilevel"/>
    <w:tmpl w:val="7FD0AD86"/>
    <w:lvl w:ilvl="0" w:tplc="8A44C090">
      <w:start w:val="1"/>
      <w:numFmt w:val="bullet"/>
      <w:lvlText w:val=""/>
      <w:lvlJc w:val="left"/>
      <w:pPr>
        <w:tabs>
          <w:tab w:val="num" w:pos="360"/>
        </w:tabs>
        <w:ind w:left="360" w:hanging="360"/>
      </w:pPr>
      <w:rPr>
        <w:rFonts w:ascii="Wingdings 3" w:hAnsi="Wingdings 3" w:hint="default"/>
      </w:rPr>
    </w:lvl>
    <w:lvl w:ilvl="1" w:tplc="EA74F25E">
      <w:start w:val="1"/>
      <w:numFmt w:val="bullet"/>
      <w:lvlText w:val=""/>
      <w:lvlJc w:val="left"/>
      <w:pPr>
        <w:tabs>
          <w:tab w:val="num" w:pos="1080"/>
        </w:tabs>
        <w:ind w:left="1080" w:hanging="360"/>
      </w:pPr>
      <w:rPr>
        <w:rFonts w:ascii="Wingdings 3" w:hAnsi="Wingdings 3" w:hint="default"/>
      </w:rPr>
    </w:lvl>
    <w:lvl w:ilvl="2" w:tplc="93D6077A" w:tentative="1">
      <w:start w:val="1"/>
      <w:numFmt w:val="bullet"/>
      <w:lvlText w:val=""/>
      <w:lvlJc w:val="left"/>
      <w:pPr>
        <w:tabs>
          <w:tab w:val="num" w:pos="1800"/>
        </w:tabs>
        <w:ind w:left="1800" w:hanging="360"/>
      </w:pPr>
      <w:rPr>
        <w:rFonts w:ascii="Wingdings 3" w:hAnsi="Wingdings 3" w:hint="default"/>
      </w:rPr>
    </w:lvl>
    <w:lvl w:ilvl="3" w:tplc="501A8064" w:tentative="1">
      <w:start w:val="1"/>
      <w:numFmt w:val="bullet"/>
      <w:lvlText w:val=""/>
      <w:lvlJc w:val="left"/>
      <w:pPr>
        <w:tabs>
          <w:tab w:val="num" w:pos="2520"/>
        </w:tabs>
        <w:ind w:left="2520" w:hanging="360"/>
      </w:pPr>
      <w:rPr>
        <w:rFonts w:ascii="Wingdings 3" w:hAnsi="Wingdings 3" w:hint="default"/>
      </w:rPr>
    </w:lvl>
    <w:lvl w:ilvl="4" w:tplc="EBEEA03C" w:tentative="1">
      <w:start w:val="1"/>
      <w:numFmt w:val="bullet"/>
      <w:lvlText w:val=""/>
      <w:lvlJc w:val="left"/>
      <w:pPr>
        <w:tabs>
          <w:tab w:val="num" w:pos="3240"/>
        </w:tabs>
        <w:ind w:left="3240" w:hanging="360"/>
      </w:pPr>
      <w:rPr>
        <w:rFonts w:ascii="Wingdings 3" w:hAnsi="Wingdings 3" w:hint="default"/>
      </w:rPr>
    </w:lvl>
    <w:lvl w:ilvl="5" w:tplc="9FA894D2" w:tentative="1">
      <w:start w:val="1"/>
      <w:numFmt w:val="bullet"/>
      <w:lvlText w:val=""/>
      <w:lvlJc w:val="left"/>
      <w:pPr>
        <w:tabs>
          <w:tab w:val="num" w:pos="3960"/>
        </w:tabs>
        <w:ind w:left="3960" w:hanging="360"/>
      </w:pPr>
      <w:rPr>
        <w:rFonts w:ascii="Wingdings 3" w:hAnsi="Wingdings 3" w:hint="default"/>
      </w:rPr>
    </w:lvl>
    <w:lvl w:ilvl="6" w:tplc="A3F8CE7E" w:tentative="1">
      <w:start w:val="1"/>
      <w:numFmt w:val="bullet"/>
      <w:lvlText w:val=""/>
      <w:lvlJc w:val="left"/>
      <w:pPr>
        <w:tabs>
          <w:tab w:val="num" w:pos="4680"/>
        </w:tabs>
        <w:ind w:left="4680" w:hanging="360"/>
      </w:pPr>
      <w:rPr>
        <w:rFonts w:ascii="Wingdings 3" w:hAnsi="Wingdings 3" w:hint="default"/>
      </w:rPr>
    </w:lvl>
    <w:lvl w:ilvl="7" w:tplc="5D5019CA" w:tentative="1">
      <w:start w:val="1"/>
      <w:numFmt w:val="bullet"/>
      <w:lvlText w:val=""/>
      <w:lvlJc w:val="left"/>
      <w:pPr>
        <w:tabs>
          <w:tab w:val="num" w:pos="5400"/>
        </w:tabs>
        <w:ind w:left="5400" w:hanging="360"/>
      </w:pPr>
      <w:rPr>
        <w:rFonts w:ascii="Wingdings 3" w:hAnsi="Wingdings 3" w:hint="default"/>
      </w:rPr>
    </w:lvl>
    <w:lvl w:ilvl="8" w:tplc="AB44053C" w:tentative="1">
      <w:start w:val="1"/>
      <w:numFmt w:val="bullet"/>
      <w:lvlText w:val=""/>
      <w:lvlJc w:val="left"/>
      <w:pPr>
        <w:tabs>
          <w:tab w:val="num" w:pos="6120"/>
        </w:tabs>
        <w:ind w:left="6120" w:hanging="360"/>
      </w:pPr>
      <w:rPr>
        <w:rFonts w:ascii="Wingdings 3" w:hAnsi="Wingdings 3" w:hint="default"/>
      </w:rPr>
    </w:lvl>
  </w:abstractNum>
  <w:abstractNum w:abstractNumId="8" w15:restartNumberingAfterBreak="0">
    <w:nsid w:val="3E102C36"/>
    <w:multiLevelType w:val="hybridMultilevel"/>
    <w:tmpl w:val="B7B64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EA4398"/>
    <w:multiLevelType w:val="hybridMultilevel"/>
    <w:tmpl w:val="A0BCD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6A5A63"/>
    <w:multiLevelType w:val="hybridMultilevel"/>
    <w:tmpl w:val="8A8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C301E"/>
    <w:multiLevelType w:val="hybridMultilevel"/>
    <w:tmpl w:val="401E0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3D5615"/>
    <w:multiLevelType w:val="hybridMultilevel"/>
    <w:tmpl w:val="6284C1C2"/>
    <w:lvl w:ilvl="0" w:tplc="95067D8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81F30"/>
    <w:multiLevelType w:val="hybridMultilevel"/>
    <w:tmpl w:val="C66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1"/>
  </w:num>
  <w:num w:numId="5">
    <w:abstractNumId w:val="12"/>
  </w:num>
  <w:num w:numId="6">
    <w:abstractNumId w:val="6"/>
  </w:num>
  <w:num w:numId="7">
    <w:abstractNumId w:val="2"/>
  </w:num>
  <w:num w:numId="8">
    <w:abstractNumId w:val="10"/>
  </w:num>
  <w:num w:numId="9">
    <w:abstractNumId w:val="5"/>
  </w:num>
  <w:num w:numId="10">
    <w:abstractNumId w:val="4"/>
  </w:num>
  <w:num w:numId="11">
    <w:abstractNumId w:val="8"/>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38"/>
    <w:rsid w:val="00016AAA"/>
    <w:rsid w:val="000344B4"/>
    <w:rsid w:val="00041B7A"/>
    <w:rsid w:val="00051FF9"/>
    <w:rsid w:val="00052D4B"/>
    <w:rsid w:val="00052E4C"/>
    <w:rsid w:val="00057D2F"/>
    <w:rsid w:val="0007475B"/>
    <w:rsid w:val="00076446"/>
    <w:rsid w:val="00091391"/>
    <w:rsid w:val="000A03A1"/>
    <w:rsid w:val="000B6BA1"/>
    <w:rsid w:val="000D2D40"/>
    <w:rsid w:val="000E098D"/>
    <w:rsid w:val="000E3E38"/>
    <w:rsid w:val="000E65B3"/>
    <w:rsid w:val="000F6527"/>
    <w:rsid w:val="001019BE"/>
    <w:rsid w:val="00101A6A"/>
    <w:rsid w:val="00115C5D"/>
    <w:rsid w:val="0013326A"/>
    <w:rsid w:val="00137AE0"/>
    <w:rsid w:val="00140783"/>
    <w:rsid w:val="00141DDF"/>
    <w:rsid w:val="0014330F"/>
    <w:rsid w:val="00144387"/>
    <w:rsid w:val="001447C4"/>
    <w:rsid w:val="00151EB0"/>
    <w:rsid w:val="00162594"/>
    <w:rsid w:val="001706BD"/>
    <w:rsid w:val="00187019"/>
    <w:rsid w:val="00192CA1"/>
    <w:rsid w:val="0019468F"/>
    <w:rsid w:val="001A20A9"/>
    <w:rsid w:val="001A622D"/>
    <w:rsid w:val="001C5E9E"/>
    <w:rsid w:val="001D7752"/>
    <w:rsid w:val="001F2FC9"/>
    <w:rsid w:val="001F584C"/>
    <w:rsid w:val="00203525"/>
    <w:rsid w:val="0020464C"/>
    <w:rsid w:val="002106D1"/>
    <w:rsid w:val="00222D67"/>
    <w:rsid w:val="00223F2B"/>
    <w:rsid w:val="00253359"/>
    <w:rsid w:val="00255CFB"/>
    <w:rsid w:val="00262C75"/>
    <w:rsid w:val="002734B0"/>
    <w:rsid w:val="00274A02"/>
    <w:rsid w:val="00274F6D"/>
    <w:rsid w:val="0028077E"/>
    <w:rsid w:val="00280891"/>
    <w:rsid w:val="002921D8"/>
    <w:rsid w:val="002C5469"/>
    <w:rsid w:val="002D4E6E"/>
    <w:rsid w:val="002E2114"/>
    <w:rsid w:val="002E6D83"/>
    <w:rsid w:val="002F4E41"/>
    <w:rsid w:val="002F52E4"/>
    <w:rsid w:val="002F78C2"/>
    <w:rsid w:val="003039B2"/>
    <w:rsid w:val="00312514"/>
    <w:rsid w:val="0031329C"/>
    <w:rsid w:val="00314869"/>
    <w:rsid w:val="00332D3E"/>
    <w:rsid w:val="0033460D"/>
    <w:rsid w:val="00334F27"/>
    <w:rsid w:val="003452D4"/>
    <w:rsid w:val="00355432"/>
    <w:rsid w:val="0035564D"/>
    <w:rsid w:val="003604CC"/>
    <w:rsid w:val="003604FA"/>
    <w:rsid w:val="00362321"/>
    <w:rsid w:val="00364748"/>
    <w:rsid w:val="0036713F"/>
    <w:rsid w:val="00374A13"/>
    <w:rsid w:val="00381424"/>
    <w:rsid w:val="003827C0"/>
    <w:rsid w:val="0038671E"/>
    <w:rsid w:val="00390BE7"/>
    <w:rsid w:val="00391DF3"/>
    <w:rsid w:val="00395991"/>
    <w:rsid w:val="003A6389"/>
    <w:rsid w:val="003B23F6"/>
    <w:rsid w:val="003C6804"/>
    <w:rsid w:val="003F0431"/>
    <w:rsid w:val="00433F31"/>
    <w:rsid w:val="004400E2"/>
    <w:rsid w:val="0045427D"/>
    <w:rsid w:val="00455598"/>
    <w:rsid w:val="00457388"/>
    <w:rsid w:val="004625E8"/>
    <w:rsid w:val="0046695F"/>
    <w:rsid w:val="004726BA"/>
    <w:rsid w:val="00477C18"/>
    <w:rsid w:val="004828E2"/>
    <w:rsid w:val="00494A87"/>
    <w:rsid w:val="004A1BB7"/>
    <w:rsid w:val="004B229C"/>
    <w:rsid w:val="004B683E"/>
    <w:rsid w:val="004C5D2A"/>
    <w:rsid w:val="004C67D1"/>
    <w:rsid w:val="004D4A7F"/>
    <w:rsid w:val="004F15BD"/>
    <w:rsid w:val="005009DD"/>
    <w:rsid w:val="00505AF0"/>
    <w:rsid w:val="005125D2"/>
    <w:rsid w:val="00512F3D"/>
    <w:rsid w:val="005156C1"/>
    <w:rsid w:val="00516164"/>
    <w:rsid w:val="005171C9"/>
    <w:rsid w:val="0052211F"/>
    <w:rsid w:val="00531857"/>
    <w:rsid w:val="00547807"/>
    <w:rsid w:val="00554747"/>
    <w:rsid w:val="0056167D"/>
    <w:rsid w:val="00567D7E"/>
    <w:rsid w:val="00573F69"/>
    <w:rsid w:val="0059512F"/>
    <w:rsid w:val="00597021"/>
    <w:rsid w:val="005A4951"/>
    <w:rsid w:val="005A4CF1"/>
    <w:rsid w:val="005B0DD1"/>
    <w:rsid w:val="005B12EB"/>
    <w:rsid w:val="005B4C61"/>
    <w:rsid w:val="005B73B6"/>
    <w:rsid w:val="005D5F7B"/>
    <w:rsid w:val="005E06E7"/>
    <w:rsid w:val="005F3AA9"/>
    <w:rsid w:val="00603D6A"/>
    <w:rsid w:val="00604A01"/>
    <w:rsid w:val="00611B77"/>
    <w:rsid w:val="00620B74"/>
    <w:rsid w:val="00620DF8"/>
    <w:rsid w:val="0062437F"/>
    <w:rsid w:val="00633010"/>
    <w:rsid w:val="00645B4C"/>
    <w:rsid w:val="00646711"/>
    <w:rsid w:val="006537E1"/>
    <w:rsid w:val="006569BA"/>
    <w:rsid w:val="00665C81"/>
    <w:rsid w:val="00671270"/>
    <w:rsid w:val="00673B9A"/>
    <w:rsid w:val="00674852"/>
    <w:rsid w:val="006910FC"/>
    <w:rsid w:val="00694809"/>
    <w:rsid w:val="006B778A"/>
    <w:rsid w:val="006E4AA4"/>
    <w:rsid w:val="006E5A96"/>
    <w:rsid w:val="006F1291"/>
    <w:rsid w:val="006F3A41"/>
    <w:rsid w:val="006F3CD1"/>
    <w:rsid w:val="006F4CDC"/>
    <w:rsid w:val="006F6C99"/>
    <w:rsid w:val="007111EB"/>
    <w:rsid w:val="00733D3B"/>
    <w:rsid w:val="00742C10"/>
    <w:rsid w:val="00752E37"/>
    <w:rsid w:val="00753F00"/>
    <w:rsid w:val="00787535"/>
    <w:rsid w:val="007878E1"/>
    <w:rsid w:val="00792691"/>
    <w:rsid w:val="007A3E7C"/>
    <w:rsid w:val="007B0F76"/>
    <w:rsid w:val="007C6801"/>
    <w:rsid w:val="007D5D32"/>
    <w:rsid w:val="007E1284"/>
    <w:rsid w:val="007F4DE9"/>
    <w:rsid w:val="007F60F5"/>
    <w:rsid w:val="00825075"/>
    <w:rsid w:val="0083006B"/>
    <w:rsid w:val="0084172A"/>
    <w:rsid w:val="00851DA8"/>
    <w:rsid w:val="00863173"/>
    <w:rsid w:val="00863B11"/>
    <w:rsid w:val="00864C40"/>
    <w:rsid w:val="00872A32"/>
    <w:rsid w:val="00884B84"/>
    <w:rsid w:val="00893528"/>
    <w:rsid w:val="008A1556"/>
    <w:rsid w:val="008A5969"/>
    <w:rsid w:val="008D704B"/>
    <w:rsid w:val="008E087C"/>
    <w:rsid w:val="008E2A8C"/>
    <w:rsid w:val="008E63AA"/>
    <w:rsid w:val="0091522B"/>
    <w:rsid w:val="00916E16"/>
    <w:rsid w:val="009209EF"/>
    <w:rsid w:val="00924DE0"/>
    <w:rsid w:val="00925CC4"/>
    <w:rsid w:val="00933839"/>
    <w:rsid w:val="00942839"/>
    <w:rsid w:val="00956A18"/>
    <w:rsid w:val="0095756C"/>
    <w:rsid w:val="009669CD"/>
    <w:rsid w:val="00973EE7"/>
    <w:rsid w:val="00976113"/>
    <w:rsid w:val="00977052"/>
    <w:rsid w:val="00982F37"/>
    <w:rsid w:val="00995A6C"/>
    <w:rsid w:val="009A4C60"/>
    <w:rsid w:val="009B0FCA"/>
    <w:rsid w:val="009B6EA3"/>
    <w:rsid w:val="009B71B7"/>
    <w:rsid w:val="009D30A6"/>
    <w:rsid w:val="009D62B4"/>
    <w:rsid w:val="009E0E6C"/>
    <w:rsid w:val="009E3D70"/>
    <w:rsid w:val="009F529D"/>
    <w:rsid w:val="00A032D7"/>
    <w:rsid w:val="00A135CD"/>
    <w:rsid w:val="00A21DD5"/>
    <w:rsid w:val="00A24C28"/>
    <w:rsid w:val="00A27C5E"/>
    <w:rsid w:val="00A349D1"/>
    <w:rsid w:val="00A55087"/>
    <w:rsid w:val="00A60B05"/>
    <w:rsid w:val="00A70C35"/>
    <w:rsid w:val="00A957FE"/>
    <w:rsid w:val="00A95DC4"/>
    <w:rsid w:val="00AA5184"/>
    <w:rsid w:val="00AA7739"/>
    <w:rsid w:val="00AB34A7"/>
    <w:rsid w:val="00AB4590"/>
    <w:rsid w:val="00AB7A02"/>
    <w:rsid w:val="00AC0473"/>
    <w:rsid w:val="00AC3E54"/>
    <w:rsid w:val="00AD0004"/>
    <w:rsid w:val="00AD4E2C"/>
    <w:rsid w:val="00AD60BE"/>
    <w:rsid w:val="00AD61AE"/>
    <w:rsid w:val="00AE1821"/>
    <w:rsid w:val="00AE71FE"/>
    <w:rsid w:val="00AF1D83"/>
    <w:rsid w:val="00B10E97"/>
    <w:rsid w:val="00B16B0B"/>
    <w:rsid w:val="00B21BA2"/>
    <w:rsid w:val="00B2289B"/>
    <w:rsid w:val="00B26BE6"/>
    <w:rsid w:val="00B329AB"/>
    <w:rsid w:val="00B3462C"/>
    <w:rsid w:val="00B368B7"/>
    <w:rsid w:val="00B5085B"/>
    <w:rsid w:val="00B54916"/>
    <w:rsid w:val="00B6025D"/>
    <w:rsid w:val="00B628E9"/>
    <w:rsid w:val="00B67C36"/>
    <w:rsid w:val="00B71799"/>
    <w:rsid w:val="00B71E1E"/>
    <w:rsid w:val="00B73788"/>
    <w:rsid w:val="00B8310A"/>
    <w:rsid w:val="00B866F7"/>
    <w:rsid w:val="00B9019E"/>
    <w:rsid w:val="00BA720F"/>
    <w:rsid w:val="00BB1BBC"/>
    <w:rsid w:val="00BD0704"/>
    <w:rsid w:val="00C24B60"/>
    <w:rsid w:val="00C626C0"/>
    <w:rsid w:val="00C646E7"/>
    <w:rsid w:val="00C66022"/>
    <w:rsid w:val="00C71EAA"/>
    <w:rsid w:val="00C7746E"/>
    <w:rsid w:val="00C804EC"/>
    <w:rsid w:val="00C906EB"/>
    <w:rsid w:val="00C90F91"/>
    <w:rsid w:val="00CA16DC"/>
    <w:rsid w:val="00CA2911"/>
    <w:rsid w:val="00CA5CFD"/>
    <w:rsid w:val="00CB01B9"/>
    <w:rsid w:val="00CE3ED0"/>
    <w:rsid w:val="00CF6BE9"/>
    <w:rsid w:val="00D1378B"/>
    <w:rsid w:val="00D20CF8"/>
    <w:rsid w:val="00D45796"/>
    <w:rsid w:val="00D54B3B"/>
    <w:rsid w:val="00D74410"/>
    <w:rsid w:val="00D815E3"/>
    <w:rsid w:val="00D86773"/>
    <w:rsid w:val="00D86B27"/>
    <w:rsid w:val="00D909A9"/>
    <w:rsid w:val="00DB251C"/>
    <w:rsid w:val="00DD37A1"/>
    <w:rsid w:val="00DD7917"/>
    <w:rsid w:val="00DF7C02"/>
    <w:rsid w:val="00E024F1"/>
    <w:rsid w:val="00E07C56"/>
    <w:rsid w:val="00E23761"/>
    <w:rsid w:val="00E332B6"/>
    <w:rsid w:val="00E413B4"/>
    <w:rsid w:val="00E471EA"/>
    <w:rsid w:val="00E4756D"/>
    <w:rsid w:val="00E5304D"/>
    <w:rsid w:val="00E53DE5"/>
    <w:rsid w:val="00E64C79"/>
    <w:rsid w:val="00E761E8"/>
    <w:rsid w:val="00E8388F"/>
    <w:rsid w:val="00E83A1D"/>
    <w:rsid w:val="00E914B8"/>
    <w:rsid w:val="00EA0AE3"/>
    <w:rsid w:val="00EA0DD7"/>
    <w:rsid w:val="00EB0FAA"/>
    <w:rsid w:val="00EB7ACE"/>
    <w:rsid w:val="00EE4C57"/>
    <w:rsid w:val="00EF14F2"/>
    <w:rsid w:val="00EF425E"/>
    <w:rsid w:val="00F16E7E"/>
    <w:rsid w:val="00F33BA4"/>
    <w:rsid w:val="00F35C1D"/>
    <w:rsid w:val="00F37C80"/>
    <w:rsid w:val="00F4242F"/>
    <w:rsid w:val="00F53CCF"/>
    <w:rsid w:val="00F63DD7"/>
    <w:rsid w:val="00F711BB"/>
    <w:rsid w:val="00F7429B"/>
    <w:rsid w:val="00F842A0"/>
    <w:rsid w:val="00F84944"/>
    <w:rsid w:val="00F8678B"/>
    <w:rsid w:val="00F92DD5"/>
    <w:rsid w:val="00F97F3A"/>
    <w:rsid w:val="00FB1F34"/>
    <w:rsid w:val="00FC6DE4"/>
    <w:rsid w:val="00FD0226"/>
    <w:rsid w:val="00FE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D46A"/>
  <w15:chartTrackingRefBased/>
  <w15:docId w15:val="{C4B6DCCD-D5FA-4102-AF93-834A96C0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C35"/>
    <w:pPr>
      <w:ind w:left="720"/>
      <w:contextualSpacing/>
    </w:pPr>
  </w:style>
  <w:style w:type="paragraph" w:styleId="EndnoteText">
    <w:name w:val="endnote text"/>
    <w:basedOn w:val="Normal"/>
    <w:link w:val="EndnoteTextChar"/>
    <w:unhideWhenUsed/>
    <w:rsid w:val="008E087C"/>
    <w:pPr>
      <w:spacing w:after="0" w:line="240" w:lineRule="auto"/>
    </w:pPr>
    <w:rPr>
      <w:sz w:val="20"/>
      <w:szCs w:val="20"/>
    </w:rPr>
  </w:style>
  <w:style w:type="character" w:customStyle="1" w:styleId="EndnoteTextChar">
    <w:name w:val="Endnote Text Char"/>
    <w:basedOn w:val="DefaultParagraphFont"/>
    <w:link w:val="EndnoteText"/>
    <w:rsid w:val="008E087C"/>
    <w:rPr>
      <w:sz w:val="20"/>
      <w:szCs w:val="20"/>
    </w:rPr>
  </w:style>
  <w:style w:type="character" w:styleId="EndnoteReference">
    <w:name w:val="endnote reference"/>
    <w:basedOn w:val="DefaultParagraphFont"/>
    <w:unhideWhenUsed/>
    <w:rsid w:val="008E087C"/>
    <w:rPr>
      <w:vertAlign w:val="superscript"/>
    </w:rPr>
  </w:style>
  <w:style w:type="character" w:styleId="Hyperlink">
    <w:name w:val="Hyperlink"/>
    <w:rsid w:val="008E087C"/>
    <w:rPr>
      <w:color w:val="003399"/>
      <w:u w:val="single"/>
    </w:rPr>
  </w:style>
  <w:style w:type="paragraph" w:styleId="FootnoteText">
    <w:name w:val="footnote text"/>
    <w:basedOn w:val="Normal"/>
    <w:link w:val="FootnoteTextChar"/>
    <w:uiPriority w:val="99"/>
    <w:unhideWhenUsed/>
    <w:rsid w:val="00792691"/>
    <w:pPr>
      <w:spacing w:after="0" w:line="240" w:lineRule="auto"/>
    </w:pPr>
    <w:rPr>
      <w:sz w:val="20"/>
      <w:szCs w:val="20"/>
    </w:rPr>
  </w:style>
  <w:style w:type="character" w:customStyle="1" w:styleId="FootnoteTextChar">
    <w:name w:val="Footnote Text Char"/>
    <w:basedOn w:val="DefaultParagraphFont"/>
    <w:link w:val="FootnoteText"/>
    <w:uiPriority w:val="99"/>
    <w:rsid w:val="00792691"/>
    <w:rPr>
      <w:sz w:val="20"/>
      <w:szCs w:val="20"/>
    </w:rPr>
  </w:style>
  <w:style w:type="character" w:customStyle="1" w:styleId="medium-font">
    <w:name w:val="medium-font"/>
    <w:basedOn w:val="DefaultParagraphFont"/>
    <w:rsid w:val="002D4E6E"/>
  </w:style>
  <w:style w:type="paragraph" w:customStyle="1" w:styleId="Default">
    <w:name w:val="Default"/>
    <w:rsid w:val="002D4E6E"/>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semiHidden/>
    <w:unhideWhenUsed/>
    <w:rsid w:val="00E024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60"/>
  </w:style>
  <w:style w:type="paragraph" w:styleId="Footer">
    <w:name w:val="footer"/>
    <w:basedOn w:val="Normal"/>
    <w:link w:val="FooterChar"/>
    <w:uiPriority w:val="99"/>
    <w:unhideWhenUsed/>
    <w:rsid w:val="009A4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60"/>
  </w:style>
  <w:style w:type="character" w:customStyle="1" w:styleId="UnresolvedMention">
    <w:name w:val="Unresolved Mention"/>
    <w:basedOn w:val="DefaultParagraphFont"/>
    <w:uiPriority w:val="99"/>
    <w:semiHidden/>
    <w:unhideWhenUsed/>
    <w:rsid w:val="00CE3ED0"/>
    <w:rPr>
      <w:color w:val="605E5C"/>
      <w:shd w:val="clear" w:color="auto" w:fill="E1DFDD"/>
    </w:rPr>
  </w:style>
  <w:style w:type="character" w:styleId="CommentReference">
    <w:name w:val="annotation reference"/>
    <w:basedOn w:val="DefaultParagraphFont"/>
    <w:uiPriority w:val="99"/>
    <w:semiHidden/>
    <w:unhideWhenUsed/>
    <w:rsid w:val="00101A6A"/>
    <w:rPr>
      <w:sz w:val="16"/>
      <w:szCs w:val="16"/>
    </w:rPr>
  </w:style>
  <w:style w:type="paragraph" w:styleId="CommentText">
    <w:name w:val="annotation text"/>
    <w:basedOn w:val="Normal"/>
    <w:link w:val="CommentTextChar"/>
    <w:uiPriority w:val="99"/>
    <w:semiHidden/>
    <w:unhideWhenUsed/>
    <w:rsid w:val="00101A6A"/>
    <w:pPr>
      <w:spacing w:line="240" w:lineRule="auto"/>
    </w:pPr>
    <w:rPr>
      <w:sz w:val="20"/>
      <w:szCs w:val="20"/>
    </w:rPr>
  </w:style>
  <w:style w:type="character" w:customStyle="1" w:styleId="CommentTextChar">
    <w:name w:val="Comment Text Char"/>
    <w:basedOn w:val="DefaultParagraphFont"/>
    <w:link w:val="CommentText"/>
    <w:uiPriority w:val="99"/>
    <w:semiHidden/>
    <w:rsid w:val="00101A6A"/>
    <w:rPr>
      <w:sz w:val="20"/>
      <w:szCs w:val="20"/>
    </w:rPr>
  </w:style>
  <w:style w:type="paragraph" w:styleId="CommentSubject">
    <w:name w:val="annotation subject"/>
    <w:basedOn w:val="CommentText"/>
    <w:next w:val="CommentText"/>
    <w:link w:val="CommentSubjectChar"/>
    <w:uiPriority w:val="99"/>
    <w:semiHidden/>
    <w:unhideWhenUsed/>
    <w:rsid w:val="00101A6A"/>
    <w:rPr>
      <w:b/>
      <w:bCs/>
    </w:rPr>
  </w:style>
  <w:style w:type="character" w:customStyle="1" w:styleId="CommentSubjectChar">
    <w:name w:val="Comment Subject Char"/>
    <w:basedOn w:val="CommentTextChar"/>
    <w:link w:val="CommentSubject"/>
    <w:uiPriority w:val="99"/>
    <w:semiHidden/>
    <w:rsid w:val="00101A6A"/>
    <w:rPr>
      <w:b/>
      <w:bCs/>
      <w:sz w:val="20"/>
      <w:szCs w:val="20"/>
    </w:rPr>
  </w:style>
  <w:style w:type="paragraph" w:styleId="BalloonText">
    <w:name w:val="Balloon Text"/>
    <w:basedOn w:val="Normal"/>
    <w:link w:val="BalloonTextChar"/>
    <w:uiPriority w:val="99"/>
    <w:semiHidden/>
    <w:unhideWhenUsed/>
    <w:rsid w:val="0010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9088">
      <w:bodyDiv w:val="1"/>
      <w:marLeft w:val="0"/>
      <w:marRight w:val="0"/>
      <w:marTop w:val="0"/>
      <w:marBottom w:val="0"/>
      <w:divBdr>
        <w:top w:val="none" w:sz="0" w:space="0" w:color="auto"/>
        <w:left w:val="none" w:sz="0" w:space="0" w:color="auto"/>
        <w:bottom w:val="none" w:sz="0" w:space="0" w:color="auto"/>
        <w:right w:val="none" w:sz="0" w:space="0" w:color="auto"/>
      </w:divBdr>
    </w:div>
    <w:div w:id="1420177998">
      <w:bodyDiv w:val="1"/>
      <w:marLeft w:val="0"/>
      <w:marRight w:val="0"/>
      <w:marTop w:val="0"/>
      <w:marBottom w:val="0"/>
      <w:divBdr>
        <w:top w:val="none" w:sz="0" w:space="0" w:color="auto"/>
        <w:left w:val="none" w:sz="0" w:space="0" w:color="auto"/>
        <w:bottom w:val="none" w:sz="0" w:space="0" w:color="auto"/>
        <w:right w:val="none" w:sz="0" w:space="0" w:color="auto"/>
      </w:divBdr>
      <w:divsChild>
        <w:div w:id="1856846324">
          <w:marLeft w:val="1166"/>
          <w:marRight w:val="0"/>
          <w:marTop w:val="200"/>
          <w:marBottom w:val="0"/>
          <w:divBdr>
            <w:top w:val="none" w:sz="0" w:space="0" w:color="auto"/>
            <w:left w:val="none" w:sz="0" w:space="0" w:color="auto"/>
            <w:bottom w:val="none" w:sz="0" w:space="0" w:color="auto"/>
            <w:right w:val="none" w:sz="0" w:space="0" w:color="auto"/>
          </w:divBdr>
        </w:div>
      </w:divsChild>
    </w:div>
    <w:div w:id="1771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wentztrain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ntztraining.co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zerotothree.org/resources/3364-considerations-for-infants-and-toddlers-in-emergency-child-care-for-essential-workers" TargetMode="External"/><Relationship Id="rId3" Type="http://schemas.openxmlformats.org/officeDocument/2006/relationships/hyperlink" Target="http://www.acf.hhs.gov/sites/default/files/cb/cfsr_factsheet_for_courts.pdf" TargetMode="External"/><Relationship Id="rId7" Type="http://schemas.openxmlformats.org/officeDocument/2006/relationships/hyperlink" Target="https://7079168e-705a-4dc7-be05-2218087aa989.filesusr.com/ugd/aa51c7_a9e562d294864796bdd5b3096a8d8c86.pdf" TargetMode="External"/><Relationship Id="rId2" Type="http://schemas.openxmlformats.org/officeDocument/2006/relationships/hyperlink" Target="http://www.gpo.gov/fdsys/pkg/USCODE-2011-title42/pdf/USCODE-2011-title42-chap7-subchapIV-partB-subpart2-sec629a.pdf" TargetMode="External"/><Relationship Id="rId1" Type="http://schemas.openxmlformats.org/officeDocument/2006/relationships/hyperlink" Target="https://www.nctsn.org/what-is-child-trauma/about-child-trauma" TargetMode="External"/><Relationship Id="rId6" Type="http://schemas.openxmlformats.org/officeDocument/2006/relationships/hyperlink" Target="http://www.uiowa.edu/~nrcfcp/publications/documents/spring1999.pdf" TargetMode="External"/><Relationship Id="rId5" Type="http://schemas.openxmlformats.org/officeDocument/2006/relationships/hyperlink" Target="http://www.acf.hhs.gov/sites/default/files/cb/cfsr_factsheet_for_courts.pdf" TargetMode="External"/><Relationship Id="rId4" Type="http://schemas.openxmlformats.org/officeDocument/2006/relationships/hyperlink" Target="http://www.fcnetwork.org/Bill%20of%20Rights/billofrights.pdf" TargetMode="External"/><Relationship Id="rId9" Type="http://schemas.openxmlformats.org/officeDocument/2006/relationships/hyperlink" Target="http://www.wentztraining.com/professional-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83E-364B-4424-A97C-266E9178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Wentz</dc:creator>
  <cp:keywords/>
  <dc:description/>
  <cp:lastModifiedBy>Warner-King, Kelly</cp:lastModifiedBy>
  <cp:revision>2</cp:revision>
  <dcterms:created xsi:type="dcterms:W3CDTF">2020-06-08T17:49:00Z</dcterms:created>
  <dcterms:modified xsi:type="dcterms:W3CDTF">2020-06-08T17:49:00Z</dcterms:modified>
</cp:coreProperties>
</file>