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7D7" w:rsidRPr="0011106D" w:rsidRDefault="007C664A" w:rsidP="006937D7">
      <w:pPr>
        <w:pStyle w:val="Default"/>
        <w:spacing w:before="240"/>
        <w:rPr>
          <w:rFonts w:asciiTheme="minorHAnsi" w:hAnsiTheme="minorHAnsi" w:cstheme="minorHAnsi"/>
        </w:rPr>
      </w:pPr>
      <w:r>
        <w:rPr>
          <w:rFonts w:asciiTheme="minorHAnsi" w:hAnsiTheme="minorHAnsi" w:cstheme="minorHAnsi"/>
          <w:bCs/>
        </w:rPr>
        <w:t>T</w:t>
      </w:r>
      <w:r w:rsidR="0011106D" w:rsidRPr="0011106D">
        <w:rPr>
          <w:rFonts w:asciiTheme="minorHAnsi" w:hAnsiTheme="minorHAnsi" w:cstheme="minorHAnsi"/>
          <w:bCs/>
        </w:rPr>
        <w:t>he following summary of Washington statutes on Reasonable Efforts is contained in:</w:t>
      </w:r>
      <w:r w:rsidR="006937D7" w:rsidRPr="0011106D">
        <w:rPr>
          <w:rFonts w:asciiTheme="minorHAnsi" w:hAnsiTheme="minorHAnsi" w:cstheme="minorHAnsi"/>
          <w:bCs/>
        </w:rPr>
        <w:t xml:space="preserve">  </w:t>
      </w:r>
      <w:r w:rsidR="006937D7" w:rsidRPr="0011106D">
        <w:rPr>
          <w:rFonts w:asciiTheme="minorHAnsi" w:hAnsiTheme="minorHAnsi" w:cstheme="minorHAnsi"/>
        </w:rPr>
        <w:t xml:space="preserve">Child Welfare Information Gateway. (2020). </w:t>
      </w:r>
      <w:r w:rsidR="006937D7" w:rsidRPr="0011106D">
        <w:rPr>
          <w:rFonts w:asciiTheme="minorHAnsi" w:hAnsiTheme="minorHAnsi" w:cstheme="minorHAnsi"/>
          <w:i/>
          <w:iCs/>
        </w:rPr>
        <w:t xml:space="preserve">Reasonable efforts to preserve or reunify families and achieve permanency for children. </w:t>
      </w:r>
      <w:r w:rsidR="006937D7" w:rsidRPr="0011106D">
        <w:rPr>
          <w:rFonts w:asciiTheme="minorHAnsi" w:hAnsiTheme="minorHAnsi" w:cstheme="minorHAnsi"/>
        </w:rPr>
        <w:t>Washington, DC: U.S. Department of Health and Human Services, Administration for Children and Families, Children's Bureau.  (at pages 54-55.)</w:t>
      </w:r>
    </w:p>
    <w:p w:rsidR="006937D7" w:rsidRPr="0011106D" w:rsidRDefault="006937D7" w:rsidP="006937D7">
      <w:pPr>
        <w:pStyle w:val="Default"/>
        <w:spacing w:before="240"/>
        <w:rPr>
          <w:rFonts w:asciiTheme="minorHAnsi" w:hAnsiTheme="minorHAnsi" w:cstheme="minorHAnsi"/>
          <w:bCs/>
        </w:rPr>
      </w:pPr>
      <w:r w:rsidRPr="0011106D">
        <w:rPr>
          <w:rFonts w:asciiTheme="minorHAnsi" w:hAnsiTheme="minorHAnsi" w:cstheme="minorHAnsi"/>
        </w:rPr>
        <w:t>The full document can be accessed at https://www.childwelfare.gov/pubPDFs/reunify.pdf</w:t>
      </w:r>
    </w:p>
    <w:p w:rsidR="006937D7" w:rsidRDefault="006937D7" w:rsidP="006937D7">
      <w:pPr>
        <w:pStyle w:val="Default"/>
        <w:pBdr>
          <w:bottom w:val="dotted" w:sz="24" w:space="1" w:color="auto"/>
        </w:pBdr>
        <w:rPr>
          <w:rFonts w:asciiTheme="minorHAnsi" w:hAnsiTheme="minorHAnsi" w:cstheme="minorHAnsi"/>
          <w:b/>
          <w:bCs/>
          <w:sz w:val="28"/>
          <w:szCs w:val="28"/>
        </w:rPr>
      </w:pPr>
    </w:p>
    <w:p w:rsidR="00D739B4" w:rsidRDefault="00D739B4" w:rsidP="006937D7">
      <w:pPr>
        <w:pStyle w:val="Default"/>
        <w:rPr>
          <w:rFonts w:asciiTheme="minorHAnsi" w:hAnsiTheme="minorHAnsi" w:cstheme="minorHAnsi"/>
          <w:b/>
          <w:bCs/>
          <w:sz w:val="28"/>
          <w:szCs w:val="28"/>
        </w:rPr>
      </w:pPr>
    </w:p>
    <w:p w:rsidR="006937D7" w:rsidRPr="0018106B" w:rsidRDefault="006937D7" w:rsidP="006937D7">
      <w:pPr>
        <w:pStyle w:val="Default"/>
        <w:rPr>
          <w:rFonts w:asciiTheme="minorHAnsi" w:hAnsiTheme="minorHAnsi" w:cstheme="minorHAnsi"/>
        </w:rPr>
      </w:pPr>
      <w:r w:rsidRPr="0018106B">
        <w:rPr>
          <w:rFonts w:asciiTheme="minorHAnsi" w:hAnsiTheme="minorHAnsi" w:cstheme="minorHAnsi"/>
          <w:b/>
          <w:bCs/>
        </w:rPr>
        <w:t xml:space="preserve">WASHINGTON </w:t>
      </w:r>
    </w:p>
    <w:p w:rsidR="006937D7" w:rsidRPr="0018106B" w:rsidRDefault="006937D7" w:rsidP="006937D7">
      <w:pPr>
        <w:pStyle w:val="Pa10"/>
        <w:spacing w:before="80" w:after="80"/>
        <w:rPr>
          <w:rFonts w:asciiTheme="minorHAnsi" w:hAnsiTheme="minorHAnsi" w:cstheme="minorHAnsi"/>
          <w:i/>
          <w:iCs/>
          <w:color w:val="000000"/>
        </w:rPr>
      </w:pPr>
      <w:r w:rsidRPr="0018106B">
        <w:rPr>
          <w:rFonts w:asciiTheme="minorHAnsi" w:hAnsiTheme="minorHAnsi" w:cstheme="minorHAnsi"/>
          <w:i/>
          <w:iCs/>
          <w:color w:val="000000"/>
        </w:rPr>
        <w:t xml:space="preserve">Current Through September 2019 </w:t>
      </w:r>
    </w:p>
    <w:p w:rsidR="006937D7" w:rsidRPr="0018106B" w:rsidRDefault="006937D7" w:rsidP="006937D7">
      <w:pPr>
        <w:pStyle w:val="Default"/>
      </w:pPr>
    </w:p>
    <w:p w:rsidR="006937D7" w:rsidRPr="0018106B" w:rsidRDefault="006937D7" w:rsidP="006937D7">
      <w:pPr>
        <w:pStyle w:val="Default"/>
        <w:rPr>
          <w:rFonts w:asciiTheme="minorHAnsi" w:hAnsiTheme="minorHAnsi" w:cstheme="minorHAnsi"/>
        </w:rPr>
      </w:pPr>
      <w:r w:rsidRPr="0018106B">
        <w:rPr>
          <w:rFonts w:asciiTheme="minorHAnsi" w:hAnsiTheme="minorHAnsi" w:cstheme="minorHAnsi"/>
          <w:b/>
          <w:bCs/>
        </w:rPr>
        <w:t xml:space="preserve">What Are Reasonable Efforts? Citation: Rev. Code §§ 13.34.025; 13.34.130 </w:t>
      </w:r>
    </w:p>
    <w:p w:rsidR="006937D7" w:rsidRPr="0018106B" w:rsidRDefault="006937D7" w:rsidP="006937D7">
      <w:pPr>
        <w:pStyle w:val="Pa10"/>
        <w:spacing w:before="80" w:after="80"/>
        <w:rPr>
          <w:rFonts w:asciiTheme="minorHAnsi" w:hAnsiTheme="minorHAnsi" w:cstheme="minorHAnsi"/>
          <w:color w:val="000000"/>
        </w:rPr>
      </w:pPr>
      <w:r w:rsidRPr="0018106B">
        <w:rPr>
          <w:rFonts w:asciiTheme="minorHAnsi" w:hAnsiTheme="minorHAnsi" w:cstheme="minorHAnsi"/>
          <w:color w:val="000000"/>
        </w:rPr>
        <w:t xml:space="preserve">The Department of Children, Youth, and Families shall coordinate within the administrations of the department and with contracted service providers, including supervising agencies, to ensure that parents in dependency proceedings receive priority access to remedial services recommended by the department or supervising agency in its social study or ordered by the court for the purpose of correcting any parental deficiencies identified in the dependency proceeding that are capable of being corrected in the foreseeable future. Services also may be provided to caregivers other than the parents as identified in § 13.34.138. </w:t>
      </w:r>
    </w:p>
    <w:p w:rsidR="006937D7" w:rsidRPr="00312823" w:rsidRDefault="006937D7" w:rsidP="006937D7">
      <w:pPr>
        <w:autoSpaceDE w:val="0"/>
        <w:autoSpaceDN w:val="0"/>
        <w:adjustRightInd w:val="0"/>
        <w:spacing w:before="80" w:after="80" w:line="181" w:lineRule="atLeast"/>
        <w:rPr>
          <w:rFonts w:cstheme="minorHAnsi"/>
          <w:color w:val="000000"/>
          <w:sz w:val="24"/>
          <w:szCs w:val="24"/>
        </w:rPr>
      </w:pPr>
      <w:r w:rsidRPr="00312823">
        <w:rPr>
          <w:rFonts w:cstheme="minorHAnsi"/>
          <w:color w:val="000000"/>
          <w:sz w:val="24"/>
          <w:szCs w:val="24"/>
        </w:rPr>
        <w:t xml:space="preserve">For purposes of this chapter, remedial services are those services defined in the Federal Adoption and Safe Families Act as time-limited family reunification services. Remedial services include the following: </w:t>
      </w:r>
    </w:p>
    <w:p w:rsidR="006937D7" w:rsidRPr="00312823" w:rsidRDefault="006937D7" w:rsidP="006937D7">
      <w:pPr>
        <w:numPr>
          <w:ilvl w:val="0"/>
          <w:numId w:val="1"/>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Individual, group, and family counseling </w:t>
      </w:r>
    </w:p>
    <w:p w:rsidR="006937D7" w:rsidRPr="00312823" w:rsidRDefault="006937D7" w:rsidP="006937D7">
      <w:pPr>
        <w:numPr>
          <w:ilvl w:val="0"/>
          <w:numId w:val="1"/>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Substance abuse treatment services </w:t>
      </w:r>
    </w:p>
    <w:p w:rsidR="006937D7" w:rsidRPr="00312823" w:rsidRDefault="006937D7" w:rsidP="006937D7">
      <w:pPr>
        <w:numPr>
          <w:ilvl w:val="0"/>
          <w:numId w:val="1"/>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Mental health services </w:t>
      </w:r>
    </w:p>
    <w:p w:rsidR="006937D7" w:rsidRPr="00312823" w:rsidRDefault="006937D7" w:rsidP="006937D7">
      <w:pPr>
        <w:numPr>
          <w:ilvl w:val="0"/>
          <w:numId w:val="1"/>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Assistance to address domestic violence </w:t>
      </w:r>
    </w:p>
    <w:p w:rsidR="006937D7" w:rsidRPr="0018106B" w:rsidRDefault="006937D7" w:rsidP="006937D7">
      <w:pPr>
        <w:numPr>
          <w:ilvl w:val="0"/>
          <w:numId w:val="1"/>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Services designed to provide temporary child care and therapeutic services </w:t>
      </w:r>
    </w:p>
    <w:p w:rsidR="006937D7" w:rsidRPr="00312823" w:rsidRDefault="006937D7" w:rsidP="006937D7">
      <w:pPr>
        <w:autoSpaceDE w:val="0"/>
        <w:autoSpaceDN w:val="0"/>
        <w:adjustRightInd w:val="0"/>
        <w:spacing w:after="1" w:line="240" w:lineRule="auto"/>
        <w:rPr>
          <w:rFonts w:cstheme="minorHAnsi"/>
          <w:color w:val="000000"/>
          <w:sz w:val="24"/>
          <w:szCs w:val="24"/>
        </w:rPr>
      </w:pPr>
      <w:r w:rsidRPr="0018106B">
        <w:rPr>
          <w:rFonts w:cstheme="minorHAnsi"/>
          <w:color w:val="000000"/>
          <w:sz w:val="24"/>
          <w:szCs w:val="24"/>
        </w:rPr>
        <w:tab/>
      </w:r>
      <w:r w:rsidRPr="00312823">
        <w:rPr>
          <w:rFonts w:cstheme="minorHAnsi"/>
          <w:color w:val="000000"/>
          <w:sz w:val="24"/>
          <w:szCs w:val="24"/>
        </w:rPr>
        <w:t xml:space="preserve">for families </w:t>
      </w:r>
    </w:p>
    <w:p w:rsidR="006937D7" w:rsidRPr="00312823" w:rsidRDefault="006937D7" w:rsidP="006937D7">
      <w:pPr>
        <w:numPr>
          <w:ilvl w:val="0"/>
          <w:numId w:val="1"/>
        </w:numPr>
        <w:autoSpaceDE w:val="0"/>
        <w:autoSpaceDN w:val="0"/>
        <w:adjustRightInd w:val="0"/>
        <w:spacing w:after="0" w:line="240" w:lineRule="auto"/>
        <w:rPr>
          <w:rFonts w:cstheme="minorHAnsi"/>
          <w:color w:val="000000"/>
          <w:sz w:val="24"/>
          <w:szCs w:val="24"/>
        </w:rPr>
      </w:pPr>
      <w:r w:rsidRPr="00312823">
        <w:rPr>
          <w:rFonts w:cstheme="minorHAnsi"/>
          <w:color w:val="000000"/>
          <w:sz w:val="24"/>
          <w:szCs w:val="24"/>
        </w:rPr>
        <w:t xml:space="preserve">Transportation to or from any of the above services and activities </w:t>
      </w:r>
    </w:p>
    <w:p w:rsidR="006937D7" w:rsidRPr="00312823" w:rsidRDefault="006937D7" w:rsidP="006937D7">
      <w:pPr>
        <w:autoSpaceDE w:val="0"/>
        <w:autoSpaceDN w:val="0"/>
        <w:adjustRightInd w:val="0"/>
        <w:spacing w:after="0" w:line="240" w:lineRule="auto"/>
        <w:rPr>
          <w:rFonts w:cstheme="minorHAnsi"/>
          <w:color w:val="000000"/>
          <w:sz w:val="24"/>
          <w:szCs w:val="24"/>
        </w:rPr>
      </w:pPr>
    </w:p>
    <w:p w:rsidR="006937D7" w:rsidRPr="00312823" w:rsidRDefault="006937D7" w:rsidP="006937D7">
      <w:pPr>
        <w:autoSpaceDE w:val="0"/>
        <w:autoSpaceDN w:val="0"/>
        <w:adjustRightInd w:val="0"/>
        <w:spacing w:before="80" w:after="80" w:line="181" w:lineRule="atLeast"/>
        <w:rPr>
          <w:rFonts w:cstheme="minorHAnsi"/>
          <w:color w:val="000000"/>
          <w:sz w:val="24"/>
          <w:szCs w:val="24"/>
        </w:rPr>
      </w:pPr>
      <w:r w:rsidRPr="00312823">
        <w:rPr>
          <w:rFonts w:cstheme="minorHAnsi"/>
          <w:color w:val="000000"/>
          <w:sz w:val="24"/>
          <w:szCs w:val="24"/>
        </w:rPr>
        <w:t xml:space="preserve">Reasonable efforts include specific services, such as housing assistance, that are provided to the child and the child's parent, guardian, or legal custodian, and preventive services that are offered or provided to prevent the need for out-of-home placement. </w:t>
      </w:r>
    </w:p>
    <w:p w:rsidR="00C960CB" w:rsidRDefault="00C960CB" w:rsidP="006937D7">
      <w:pPr>
        <w:autoSpaceDE w:val="0"/>
        <w:autoSpaceDN w:val="0"/>
        <w:adjustRightInd w:val="0"/>
        <w:spacing w:after="0" w:line="240" w:lineRule="auto"/>
        <w:rPr>
          <w:rFonts w:cstheme="minorHAnsi"/>
          <w:b/>
          <w:bCs/>
          <w:color w:val="000000"/>
          <w:sz w:val="24"/>
          <w:szCs w:val="24"/>
        </w:rPr>
      </w:pPr>
    </w:p>
    <w:p w:rsidR="00C960CB" w:rsidRDefault="00C960CB" w:rsidP="006937D7">
      <w:pPr>
        <w:autoSpaceDE w:val="0"/>
        <w:autoSpaceDN w:val="0"/>
        <w:adjustRightInd w:val="0"/>
        <w:spacing w:after="0" w:line="240" w:lineRule="auto"/>
        <w:rPr>
          <w:rFonts w:cstheme="minorHAnsi"/>
          <w:b/>
          <w:bCs/>
          <w:color w:val="000000"/>
          <w:sz w:val="24"/>
          <w:szCs w:val="24"/>
        </w:rPr>
      </w:pPr>
    </w:p>
    <w:p w:rsidR="006937D7" w:rsidRPr="00312823" w:rsidRDefault="006937D7" w:rsidP="006937D7">
      <w:pPr>
        <w:autoSpaceDE w:val="0"/>
        <w:autoSpaceDN w:val="0"/>
        <w:adjustRightInd w:val="0"/>
        <w:spacing w:after="0" w:line="240" w:lineRule="auto"/>
        <w:rPr>
          <w:rFonts w:cstheme="minorHAnsi"/>
          <w:color w:val="000000"/>
          <w:sz w:val="24"/>
          <w:szCs w:val="24"/>
        </w:rPr>
      </w:pPr>
      <w:r w:rsidRPr="00312823">
        <w:rPr>
          <w:rFonts w:cstheme="minorHAnsi"/>
          <w:b/>
          <w:bCs/>
          <w:color w:val="000000"/>
          <w:sz w:val="24"/>
          <w:szCs w:val="24"/>
        </w:rPr>
        <w:lastRenderedPageBreak/>
        <w:t xml:space="preserve">When Reasonable Efforts Are Required Citation: Rev. Code §§ 13.34.110; 13.34.130 </w:t>
      </w:r>
    </w:p>
    <w:p w:rsidR="006937D7" w:rsidRPr="00312823" w:rsidRDefault="006937D7" w:rsidP="006937D7">
      <w:pPr>
        <w:autoSpaceDE w:val="0"/>
        <w:autoSpaceDN w:val="0"/>
        <w:adjustRightInd w:val="0"/>
        <w:spacing w:before="80" w:after="80" w:line="181" w:lineRule="atLeast"/>
        <w:rPr>
          <w:rFonts w:cstheme="minorHAnsi"/>
          <w:color w:val="000000"/>
          <w:sz w:val="24"/>
          <w:szCs w:val="24"/>
        </w:rPr>
      </w:pPr>
      <w:r w:rsidRPr="00312823">
        <w:rPr>
          <w:rFonts w:cstheme="minorHAnsi"/>
          <w:color w:val="000000"/>
          <w:sz w:val="24"/>
          <w:szCs w:val="24"/>
        </w:rPr>
        <w:t xml:space="preserve">Reasonable efforts are required to prevent or eliminate the need for removal of the child from the child's home and to make it possible for the child to return home. </w:t>
      </w:r>
    </w:p>
    <w:p w:rsidR="006937D7" w:rsidRPr="00312823" w:rsidRDefault="006937D7" w:rsidP="006937D7">
      <w:pPr>
        <w:autoSpaceDE w:val="0"/>
        <w:autoSpaceDN w:val="0"/>
        <w:adjustRightInd w:val="0"/>
        <w:spacing w:before="80" w:after="80" w:line="181" w:lineRule="atLeast"/>
        <w:rPr>
          <w:rFonts w:cstheme="minorHAnsi"/>
          <w:color w:val="000000"/>
          <w:sz w:val="24"/>
          <w:szCs w:val="24"/>
        </w:rPr>
      </w:pPr>
      <w:r w:rsidRPr="00312823">
        <w:rPr>
          <w:rFonts w:cstheme="minorHAnsi"/>
          <w:color w:val="000000"/>
          <w:sz w:val="24"/>
          <w:szCs w:val="24"/>
        </w:rPr>
        <w:t xml:space="preserve">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preventive services have been offered or provided to the child and the child's parent, guardian, or custodian, and the services have failed to prevent the need for out-of-home placement, unless the health, safety, and welfare of the child cannot be protected adequately in the home. </w:t>
      </w:r>
    </w:p>
    <w:p w:rsidR="006937D7" w:rsidRPr="00312823" w:rsidRDefault="006937D7" w:rsidP="006937D7">
      <w:pPr>
        <w:autoSpaceDE w:val="0"/>
        <w:autoSpaceDN w:val="0"/>
        <w:adjustRightInd w:val="0"/>
        <w:spacing w:after="0" w:line="240" w:lineRule="auto"/>
        <w:rPr>
          <w:rFonts w:cstheme="minorHAnsi"/>
          <w:color w:val="000000"/>
          <w:sz w:val="24"/>
          <w:szCs w:val="24"/>
        </w:rPr>
      </w:pPr>
      <w:r w:rsidRPr="00312823">
        <w:rPr>
          <w:rFonts w:cstheme="minorHAnsi"/>
          <w:b/>
          <w:bCs/>
          <w:color w:val="000000"/>
          <w:sz w:val="24"/>
          <w:szCs w:val="24"/>
        </w:rPr>
        <w:t xml:space="preserve">When Reasonable Efforts Are NOT Required Citation: Rev. Code § 13.34.132 </w:t>
      </w:r>
    </w:p>
    <w:p w:rsidR="006937D7" w:rsidRPr="00312823" w:rsidRDefault="006937D7" w:rsidP="006937D7">
      <w:pPr>
        <w:autoSpaceDE w:val="0"/>
        <w:autoSpaceDN w:val="0"/>
        <w:adjustRightInd w:val="0"/>
        <w:spacing w:before="80" w:after="80" w:line="181" w:lineRule="atLeast"/>
        <w:rPr>
          <w:rFonts w:cstheme="minorHAnsi"/>
          <w:color w:val="000000"/>
          <w:sz w:val="24"/>
          <w:szCs w:val="24"/>
        </w:rPr>
      </w:pPr>
      <w:r w:rsidRPr="00312823">
        <w:rPr>
          <w:rFonts w:cstheme="minorHAnsi"/>
          <w:color w:val="000000"/>
          <w:sz w:val="24"/>
          <w:szCs w:val="24"/>
        </w:rPr>
        <w:t xml:space="preserve">Reasonable efforts are not required when there are aggravated circumstances. In determining whether aggravated circumstances exist by clear, cogent, and convincing evidence, the court shall consider one or more of the following: </w:t>
      </w:r>
    </w:p>
    <w:p w:rsidR="006937D7" w:rsidRPr="0018106B" w:rsidRDefault="006937D7" w:rsidP="006937D7">
      <w:pPr>
        <w:numPr>
          <w:ilvl w:val="0"/>
          <w:numId w:val="2"/>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Conviction of the parent of rape, criminal mistreatment, or assault of the </w:t>
      </w:r>
    </w:p>
    <w:p w:rsidR="006937D7" w:rsidRPr="00312823" w:rsidRDefault="006937D7" w:rsidP="006937D7">
      <w:pPr>
        <w:autoSpaceDE w:val="0"/>
        <w:autoSpaceDN w:val="0"/>
        <w:adjustRightInd w:val="0"/>
        <w:spacing w:after="1" w:line="240" w:lineRule="auto"/>
        <w:rPr>
          <w:rFonts w:cstheme="minorHAnsi"/>
          <w:color w:val="000000"/>
          <w:sz w:val="24"/>
          <w:szCs w:val="24"/>
        </w:rPr>
      </w:pPr>
      <w:r w:rsidRPr="0018106B">
        <w:rPr>
          <w:rFonts w:cstheme="minorHAnsi"/>
          <w:color w:val="000000"/>
          <w:sz w:val="24"/>
          <w:szCs w:val="24"/>
        </w:rPr>
        <w:tab/>
      </w:r>
      <w:r w:rsidRPr="00312823">
        <w:rPr>
          <w:rFonts w:cstheme="minorHAnsi"/>
          <w:color w:val="000000"/>
          <w:sz w:val="24"/>
          <w:szCs w:val="24"/>
        </w:rPr>
        <w:t xml:space="preserve">child </w:t>
      </w:r>
    </w:p>
    <w:p w:rsidR="006937D7" w:rsidRPr="0018106B" w:rsidRDefault="006937D7" w:rsidP="006937D7">
      <w:pPr>
        <w:numPr>
          <w:ilvl w:val="0"/>
          <w:numId w:val="2"/>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Conviction of the parent of murder, manslaughter, or homicide by abuse of </w:t>
      </w:r>
    </w:p>
    <w:p w:rsidR="006937D7" w:rsidRPr="00312823" w:rsidRDefault="006937D7" w:rsidP="006937D7">
      <w:pPr>
        <w:autoSpaceDE w:val="0"/>
        <w:autoSpaceDN w:val="0"/>
        <w:adjustRightInd w:val="0"/>
        <w:spacing w:after="1" w:line="240" w:lineRule="auto"/>
        <w:rPr>
          <w:rFonts w:cstheme="minorHAnsi"/>
          <w:color w:val="000000"/>
          <w:sz w:val="24"/>
          <w:szCs w:val="24"/>
        </w:rPr>
      </w:pPr>
      <w:r w:rsidRPr="0018106B">
        <w:rPr>
          <w:rFonts w:cstheme="minorHAnsi"/>
          <w:color w:val="000000"/>
          <w:sz w:val="24"/>
          <w:szCs w:val="24"/>
        </w:rPr>
        <w:tab/>
      </w:r>
      <w:r w:rsidRPr="00312823">
        <w:rPr>
          <w:rFonts w:cstheme="minorHAnsi"/>
          <w:color w:val="000000"/>
          <w:sz w:val="24"/>
          <w:szCs w:val="24"/>
        </w:rPr>
        <w:t xml:space="preserve">the child's other parent, sibling, or another child </w:t>
      </w:r>
    </w:p>
    <w:p w:rsidR="006937D7" w:rsidRPr="0018106B" w:rsidRDefault="006937D7" w:rsidP="006937D7">
      <w:pPr>
        <w:numPr>
          <w:ilvl w:val="0"/>
          <w:numId w:val="2"/>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Conviction of the parent of attempting, soliciting, or conspiring to commit </w:t>
      </w:r>
    </w:p>
    <w:p w:rsidR="006937D7" w:rsidRPr="00312823" w:rsidRDefault="006937D7" w:rsidP="006937D7">
      <w:pPr>
        <w:autoSpaceDE w:val="0"/>
        <w:autoSpaceDN w:val="0"/>
        <w:adjustRightInd w:val="0"/>
        <w:spacing w:after="1" w:line="240" w:lineRule="auto"/>
        <w:rPr>
          <w:rFonts w:cstheme="minorHAnsi"/>
          <w:color w:val="000000"/>
          <w:sz w:val="24"/>
          <w:szCs w:val="24"/>
        </w:rPr>
      </w:pPr>
      <w:r w:rsidRPr="0018106B">
        <w:rPr>
          <w:rFonts w:cstheme="minorHAnsi"/>
          <w:color w:val="000000"/>
          <w:sz w:val="24"/>
          <w:szCs w:val="24"/>
        </w:rPr>
        <w:tab/>
      </w:r>
      <w:r w:rsidRPr="00312823">
        <w:rPr>
          <w:rFonts w:cstheme="minorHAnsi"/>
          <w:color w:val="000000"/>
          <w:sz w:val="24"/>
          <w:szCs w:val="24"/>
        </w:rPr>
        <w:t xml:space="preserve">any of the above crimes </w:t>
      </w:r>
    </w:p>
    <w:p w:rsidR="006937D7" w:rsidRPr="0018106B" w:rsidRDefault="006937D7" w:rsidP="006937D7">
      <w:pPr>
        <w:numPr>
          <w:ilvl w:val="0"/>
          <w:numId w:val="2"/>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Conviction of the parent of trafficking or promoting commercial sexual </w:t>
      </w:r>
    </w:p>
    <w:p w:rsidR="006937D7" w:rsidRPr="0018106B" w:rsidRDefault="006937D7" w:rsidP="006937D7">
      <w:pPr>
        <w:autoSpaceDE w:val="0"/>
        <w:autoSpaceDN w:val="0"/>
        <w:adjustRightInd w:val="0"/>
        <w:spacing w:after="1" w:line="240" w:lineRule="auto"/>
        <w:rPr>
          <w:rFonts w:cstheme="minorHAnsi"/>
          <w:color w:val="000000"/>
          <w:sz w:val="24"/>
          <w:szCs w:val="24"/>
        </w:rPr>
      </w:pPr>
      <w:r w:rsidRPr="0018106B">
        <w:rPr>
          <w:rFonts w:cstheme="minorHAnsi"/>
          <w:color w:val="000000"/>
          <w:sz w:val="24"/>
          <w:szCs w:val="24"/>
        </w:rPr>
        <w:tab/>
      </w:r>
      <w:r w:rsidRPr="00312823">
        <w:rPr>
          <w:rFonts w:cstheme="minorHAnsi"/>
          <w:color w:val="000000"/>
          <w:sz w:val="24"/>
          <w:szCs w:val="24"/>
        </w:rPr>
        <w:t xml:space="preserve">abuse of a minor when the victim of the crime is the child, the child's other </w:t>
      </w:r>
    </w:p>
    <w:p w:rsidR="006937D7" w:rsidRPr="00312823" w:rsidRDefault="006937D7" w:rsidP="006937D7">
      <w:pPr>
        <w:autoSpaceDE w:val="0"/>
        <w:autoSpaceDN w:val="0"/>
        <w:adjustRightInd w:val="0"/>
        <w:spacing w:after="1" w:line="240" w:lineRule="auto"/>
        <w:rPr>
          <w:rFonts w:cstheme="minorHAnsi"/>
          <w:color w:val="000000"/>
          <w:sz w:val="24"/>
          <w:szCs w:val="24"/>
        </w:rPr>
      </w:pPr>
      <w:r w:rsidRPr="0018106B">
        <w:rPr>
          <w:rFonts w:cstheme="minorHAnsi"/>
          <w:color w:val="000000"/>
          <w:sz w:val="24"/>
          <w:szCs w:val="24"/>
        </w:rPr>
        <w:tab/>
      </w:r>
      <w:r w:rsidRPr="00312823">
        <w:rPr>
          <w:rFonts w:cstheme="minorHAnsi"/>
          <w:color w:val="000000"/>
          <w:sz w:val="24"/>
          <w:szCs w:val="24"/>
        </w:rPr>
        <w:t xml:space="preserve">parent, a sibling of the child, or another child </w:t>
      </w:r>
    </w:p>
    <w:p w:rsidR="006937D7" w:rsidRPr="00312823" w:rsidRDefault="006937D7" w:rsidP="006937D7">
      <w:pPr>
        <w:numPr>
          <w:ilvl w:val="0"/>
          <w:numId w:val="2"/>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A finding by a court that a parent is a sexually violent predator </w:t>
      </w:r>
    </w:p>
    <w:p w:rsidR="006937D7" w:rsidRPr="0018106B" w:rsidRDefault="006937D7" w:rsidP="006937D7">
      <w:pPr>
        <w:numPr>
          <w:ilvl w:val="0"/>
          <w:numId w:val="2"/>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Failure of the parent to complete a treatment plan where such failure has </w:t>
      </w:r>
    </w:p>
    <w:p w:rsidR="006937D7" w:rsidRPr="0018106B" w:rsidRDefault="006937D7" w:rsidP="006937D7">
      <w:pPr>
        <w:autoSpaceDE w:val="0"/>
        <w:autoSpaceDN w:val="0"/>
        <w:adjustRightInd w:val="0"/>
        <w:spacing w:after="1" w:line="240" w:lineRule="auto"/>
        <w:rPr>
          <w:rFonts w:cstheme="minorHAnsi"/>
          <w:color w:val="000000"/>
          <w:sz w:val="24"/>
          <w:szCs w:val="24"/>
        </w:rPr>
      </w:pPr>
      <w:r w:rsidRPr="0018106B">
        <w:rPr>
          <w:rFonts w:cstheme="minorHAnsi"/>
          <w:color w:val="000000"/>
          <w:sz w:val="24"/>
          <w:szCs w:val="24"/>
        </w:rPr>
        <w:tab/>
      </w:r>
      <w:r w:rsidRPr="00312823">
        <w:rPr>
          <w:rFonts w:cstheme="minorHAnsi"/>
          <w:color w:val="000000"/>
          <w:sz w:val="24"/>
          <w:szCs w:val="24"/>
        </w:rPr>
        <w:t xml:space="preserve">resulted in a prior termination of parental rights to another child and the </w:t>
      </w:r>
    </w:p>
    <w:p w:rsidR="006937D7" w:rsidRPr="00312823" w:rsidRDefault="006937D7" w:rsidP="006937D7">
      <w:pPr>
        <w:autoSpaceDE w:val="0"/>
        <w:autoSpaceDN w:val="0"/>
        <w:adjustRightInd w:val="0"/>
        <w:spacing w:after="1" w:line="240" w:lineRule="auto"/>
        <w:rPr>
          <w:rFonts w:cstheme="minorHAnsi"/>
          <w:color w:val="000000"/>
          <w:sz w:val="24"/>
          <w:szCs w:val="24"/>
        </w:rPr>
      </w:pPr>
      <w:r w:rsidRPr="0018106B">
        <w:rPr>
          <w:rFonts w:cstheme="minorHAnsi"/>
          <w:color w:val="000000"/>
          <w:sz w:val="24"/>
          <w:szCs w:val="24"/>
        </w:rPr>
        <w:tab/>
      </w:r>
      <w:r w:rsidRPr="00312823">
        <w:rPr>
          <w:rFonts w:cstheme="minorHAnsi"/>
          <w:color w:val="000000"/>
          <w:sz w:val="24"/>
          <w:szCs w:val="24"/>
        </w:rPr>
        <w:t xml:space="preserve">parent has failed to effect significant change in the interim </w:t>
      </w:r>
    </w:p>
    <w:p w:rsidR="006937D7" w:rsidRPr="00312823" w:rsidRDefault="006937D7" w:rsidP="006937D7">
      <w:pPr>
        <w:numPr>
          <w:ilvl w:val="0"/>
          <w:numId w:val="2"/>
        </w:numPr>
        <w:autoSpaceDE w:val="0"/>
        <w:autoSpaceDN w:val="0"/>
        <w:adjustRightInd w:val="0"/>
        <w:spacing w:after="1" w:line="240" w:lineRule="auto"/>
        <w:rPr>
          <w:rFonts w:cstheme="minorHAnsi"/>
          <w:color w:val="000000"/>
          <w:sz w:val="24"/>
          <w:szCs w:val="24"/>
        </w:rPr>
      </w:pPr>
      <w:r w:rsidRPr="00312823">
        <w:rPr>
          <w:rFonts w:cstheme="minorHAnsi"/>
          <w:color w:val="000000"/>
          <w:sz w:val="24"/>
          <w:szCs w:val="24"/>
        </w:rPr>
        <w:t xml:space="preserve">Abandonment of an infant younger than age 3 </w:t>
      </w:r>
    </w:p>
    <w:p w:rsidR="006937D7" w:rsidRPr="0018106B" w:rsidRDefault="006937D7" w:rsidP="006937D7">
      <w:pPr>
        <w:numPr>
          <w:ilvl w:val="0"/>
          <w:numId w:val="2"/>
        </w:numPr>
        <w:autoSpaceDE w:val="0"/>
        <w:autoSpaceDN w:val="0"/>
        <w:adjustRightInd w:val="0"/>
        <w:spacing w:after="0" w:line="240" w:lineRule="auto"/>
        <w:rPr>
          <w:rFonts w:cstheme="minorHAnsi"/>
          <w:color w:val="000000"/>
          <w:sz w:val="24"/>
          <w:szCs w:val="24"/>
        </w:rPr>
      </w:pPr>
      <w:r w:rsidRPr="00312823">
        <w:rPr>
          <w:rFonts w:cstheme="minorHAnsi"/>
          <w:color w:val="000000"/>
          <w:sz w:val="24"/>
          <w:szCs w:val="24"/>
        </w:rPr>
        <w:t xml:space="preserve">Conviction of the parent of a sex offense or incest when the child is born of </w:t>
      </w:r>
    </w:p>
    <w:p w:rsidR="006937D7" w:rsidRPr="00312823" w:rsidRDefault="006937D7" w:rsidP="006937D7">
      <w:pPr>
        <w:autoSpaceDE w:val="0"/>
        <w:autoSpaceDN w:val="0"/>
        <w:adjustRightInd w:val="0"/>
        <w:spacing w:after="0" w:line="240" w:lineRule="auto"/>
        <w:rPr>
          <w:rFonts w:cstheme="minorHAnsi"/>
          <w:color w:val="000000"/>
          <w:sz w:val="24"/>
          <w:szCs w:val="24"/>
        </w:rPr>
      </w:pPr>
      <w:r w:rsidRPr="0018106B">
        <w:rPr>
          <w:rFonts w:cstheme="minorHAnsi"/>
          <w:color w:val="000000"/>
          <w:sz w:val="24"/>
          <w:szCs w:val="24"/>
        </w:rPr>
        <w:tab/>
      </w:r>
      <w:r w:rsidRPr="00312823">
        <w:rPr>
          <w:rFonts w:cstheme="minorHAnsi"/>
          <w:color w:val="000000"/>
          <w:sz w:val="24"/>
          <w:szCs w:val="24"/>
        </w:rPr>
        <w:t>the offense</w:t>
      </w:r>
    </w:p>
    <w:p w:rsidR="0018106B" w:rsidRDefault="0018106B" w:rsidP="00480524">
      <w:pPr>
        <w:pStyle w:val="Default"/>
        <w:spacing w:before="240"/>
        <w:rPr>
          <w:rFonts w:asciiTheme="minorHAnsi" w:hAnsiTheme="minorHAnsi" w:cstheme="minorHAnsi"/>
          <w:b/>
          <w:bCs/>
        </w:rPr>
      </w:pPr>
    </w:p>
    <w:p w:rsidR="0018106B" w:rsidRDefault="0018106B" w:rsidP="00480524">
      <w:pPr>
        <w:pStyle w:val="Default"/>
        <w:spacing w:before="240"/>
        <w:rPr>
          <w:rFonts w:asciiTheme="minorHAnsi" w:hAnsiTheme="minorHAnsi" w:cstheme="minorHAnsi"/>
          <w:b/>
          <w:bCs/>
        </w:rPr>
      </w:pPr>
    </w:p>
    <w:p w:rsidR="0018106B" w:rsidRDefault="0018106B" w:rsidP="00480524">
      <w:pPr>
        <w:pStyle w:val="Default"/>
        <w:spacing w:before="240"/>
        <w:rPr>
          <w:rFonts w:asciiTheme="minorHAnsi" w:hAnsiTheme="minorHAnsi" w:cstheme="minorHAnsi"/>
          <w:b/>
          <w:bCs/>
        </w:rPr>
      </w:pPr>
    </w:p>
    <w:p w:rsidR="0018106B" w:rsidRDefault="0018106B" w:rsidP="00480524">
      <w:pPr>
        <w:pStyle w:val="Default"/>
        <w:spacing w:before="240"/>
        <w:rPr>
          <w:rFonts w:asciiTheme="minorHAnsi" w:hAnsiTheme="minorHAnsi" w:cstheme="minorHAnsi"/>
          <w:b/>
          <w:bCs/>
        </w:rPr>
      </w:pPr>
    </w:p>
    <w:p w:rsidR="00480524" w:rsidRPr="00D13F9F" w:rsidRDefault="00480524" w:rsidP="00480524">
      <w:pPr>
        <w:pStyle w:val="Default"/>
        <w:spacing w:before="240"/>
        <w:rPr>
          <w:rFonts w:asciiTheme="minorHAnsi" w:hAnsiTheme="minorHAnsi" w:cstheme="minorHAnsi"/>
          <w:bCs/>
        </w:rPr>
      </w:pPr>
      <w:bookmarkStart w:id="0" w:name="_GoBack"/>
      <w:bookmarkEnd w:id="0"/>
      <w:r w:rsidRPr="00D13F9F">
        <w:rPr>
          <w:rFonts w:asciiTheme="minorHAnsi" w:hAnsiTheme="minorHAnsi" w:cstheme="minorHAnsi"/>
          <w:bCs/>
        </w:rPr>
        <w:t xml:space="preserve">Copied below is </w:t>
      </w:r>
      <w:r w:rsidR="007C664A" w:rsidRPr="00D13F9F">
        <w:rPr>
          <w:rFonts w:asciiTheme="minorHAnsi" w:hAnsiTheme="minorHAnsi" w:cstheme="minorHAnsi"/>
          <w:bCs/>
        </w:rPr>
        <w:t>partial</w:t>
      </w:r>
      <w:r w:rsidRPr="00D13F9F">
        <w:rPr>
          <w:rFonts w:asciiTheme="minorHAnsi" w:hAnsiTheme="minorHAnsi" w:cstheme="minorHAnsi"/>
          <w:bCs/>
        </w:rPr>
        <w:t xml:space="preserve"> text of DCYF Policy and Procedure 4304 Reasonable Efforts.  The official </w:t>
      </w:r>
      <w:r w:rsidR="004824D7" w:rsidRPr="00D13F9F">
        <w:rPr>
          <w:rFonts w:asciiTheme="minorHAnsi" w:hAnsiTheme="minorHAnsi" w:cstheme="minorHAnsi"/>
          <w:bCs/>
        </w:rPr>
        <w:t>text is</w:t>
      </w:r>
      <w:r w:rsidRPr="00D13F9F">
        <w:rPr>
          <w:rFonts w:asciiTheme="minorHAnsi" w:hAnsiTheme="minorHAnsi" w:cstheme="minorHAnsi"/>
          <w:bCs/>
        </w:rPr>
        <w:t xml:space="preserve"> at:  </w:t>
      </w:r>
      <w:r w:rsidR="004824D7" w:rsidRPr="00D13F9F">
        <w:rPr>
          <w:rFonts w:asciiTheme="minorHAnsi" w:hAnsiTheme="minorHAnsi" w:cstheme="minorHAnsi"/>
        </w:rPr>
        <w:t>https://</w:t>
      </w:r>
      <w:r w:rsidRPr="00D13F9F">
        <w:rPr>
          <w:rFonts w:asciiTheme="minorHAnsi" w:hAnsiTheme="minorHAnsi" w:cstheme="minorHAnsi"/>
          <w:bCs/>
        </w:rPr>
        <w:t>www.dcyf.wa.gov</w:t>
      </w:r>
      <w:r w:rsidR="004824D7" w:rsidRPr="00D13F9F">
        <w:rPr>
          <w:rFonts w:asciiTheme="minorHAnsi" w:hAnsiTheme="minorHAnsi" w:cstheme="minorHAnsi"/>
          <w:bCs/>
        </w:rPr>
        <w:t>/4300-case-planning/4304-reasonable-efforts</w:t>
      </w:r>
    </w:p>
    <w:p w:rsidR="00480524" w:rsidRDefault="00480524" w:rsidP="00480524">
      <w:pPr>
        <w:pStyle w:val="Default"/>
        <w:pBdr>
          <w:bottom w:val="dotted" w:sz="24" w:space="1" w:color="auto"/>
        </w:pBdr>
        <w:rPr>
          <w:rFonts w:asciiTheme="minorHAnsi" w:hAnsiTheme="minorHAnsi" w:cstheme="minorHAnsi"/>
          <w:b/>
          <w:bCs/>
          <w:sz w:val="28"/>
          <w:szCs w:val="28"/>
        </w:rPr>
      </w:pPr>
    </w:p>
    <w:p w:rsidR="00480524" w:rsidRPr="00480524" w:rsidRDefault="00480524" w:rsidP="00480524">
      <w:pPr>
        <w:spacing w:before="300" w:after="150" w:line="240" w:lineRule="auto"/>
        <w:outlineLvl w:val="2"/>
        <w:rPr>
          <w:rFonts w:ascii="inherit" w:eastAsia="Times New Roman" w:hAnsi="inherit" w:cs="Arial"/>
          <w:sz w:val="36"/>
          <w:szCs w:val="36"/>
          <w:lang w:val="en"/>
        </w:rPr>
      </w:pPr>
      <w:r w:rsidRPr="00480524">
        <w:rPr>
          <w:rFonts w:ascii="inherit" w:eastAsia="Times New Roman" w:hAnsi="inherit" w:cs="Arial"/>
          <w:sz w:val="36"/>
          <w:szCs w:val="36"/>
          <w:lang w:val="en"/>
        </w:rPr>
        <w:t>Purpose </w:t>
      </w:r>
    </w:p>
    <w:p w:rsidR="00480524" w:rsidRPr="00480524" w:rsidRDefault="00480524" w:rsidP="00480524">
      <w:pPr>
        <w:spacing w:after="0" w:line="240" w:lineRule="auto"/>
        <w:rPr>
          <w:rFonts w:ascii="Helvetica" w:eastAsia="Times New Roman" w:hAnsi="Helvetica" w:cs="Arial"/>
          <w:sz w:val="24"/>
          <w:szCs w:val="24"/>
          <w:lang w:val="en"/>
        </w:rPr>
      </w:pPr>
      <w:r w:rsidRPr="00480524">
        <w:rPr>
          <w:rFonts w:ascii="Helvetica" w:eastAsia="Times New Roman" w:hAnsi="Helvetica" w:cs="Arial"/>
          <w:sz w:val="24"/>
          <w:szCs w:val="24"/>
          <w:lang w:val="en"/>
        </w:rPr>
        <w:t>The Adoption and Safe Families Act requires that reasonable efforts must be made to prevent placement of a child in out-of-home care and achieve timely permanency for a child who is placed in out-of-home care. For children protected under either the state or federal Indian Child Welfare Act (ICWA), active efforts must be made.</w:t>
      </w:r>
    </w:p>
    <w:p w:rsidR="00480524" w:rsidRPr="00480524" w:rsidRDefault="00480524" w:rsidP="00480524">
      <w:pPr>
        <w:spacing w:before="300" w:after="150" w:line="240" w:lineRule="auto"/>
        <w:outlineLvl w:val="2"/>
        <w:rPr>
          <w:rFonts w:ascii="inherit" w:eastAsia="Times New Roman" w:hAnsi="inherit" w:cs="Arial"/>
          <w:sz w:val="36"/>
          <w:szCs w:val="36"/>
          <w:lang w:val="en"/>
        </w:rPr>
      </w:pPr>
      <w:r w:rsidRPr="00480524">
        <w:rPr>
          <w:rFonts w:ascii="inherit" w:eastAsia="Times New Roman" w:hAnsi="inherit" w:cs="Arial"/>
          <w:sz w:val="36"/>
          <w:szCs w:val="36"/>
          <w:lang w:val="en"/>
        </w:rPr>
        <w:t>Policy</w:t>
      </w:r>
    </w:p>
    <w:p w:rsidR="00480524" w:rsidRPr="00480524" w:rsidRDefault="00480524" w:rsidP="00480524">
      <w:pPr>
        <w:numPr>
          <w:ilvl w:val="0"/>
          <w:numId w:val="4"/>
        </w:numPr>
        <w:spacing w:before="100" w:beforeAutospacing="1" w:after="100" w:afterAutospacing="1" w:line="240" w:lineRule="auto"/>
        <w:ind w:left="49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Reasonable efforts must be made by the assigned CA worker to: </w:t>
      </w:r>
    </w:p>
    <w:p w:rsidR="00480524" w:rsidRPr="00480524" w:rsidRDefault="00480524" w:rsidP="00480524">
      <w:pPr>
        <w:numPr>
          <w:ilvl w:val="1"/>
          <w:numId w:val="4"/>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Prevent placement of a child in out-of-home care, unless the child is determined to be unsafe.</w:t>
      </w:r>
    </w:p>
    <w:p w:rsidR="00480524" w:rsidRPr="00480524" w:rsidRDefault="00480524" w:rsidP="00480524">
      <w:pPr>
        <w:numPr>
          <w:ilvl w:val="1"/>
          <w:numId w:val="4"/>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Return a child home.</w:t>
      </w:r>
    </w:p>
    <w:p w:rsidR="00480524" w:rsidRPr="00480524" w:rsidRDefault="00480524" w:rsidP="00480524">
      <w:pPr>
        <w:numPr>
          <w:ilvl w:val="1"/>
          <w:numId w:val="4"/>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Achieve timely permanency when a child is placed in out-of-home care.</w:t>
      </w:r>
    </w:p>
    <w:p w:rsidR="00480524" w:rsidRPr="00480524" w:rsidRDefault="00480524" w:rsidP="00480524">
      <w:pPr>
        <w:numPr>
          <w:ilvl w:val="0"/>
          <w:numId w:val="4"/>
        </w:numPr>
        <w:spacing w:before="100" w:beforeAutospacing="1" w:after="100" w:afterAutospacing="1" w:line="240" w:lineRule="auto"/>
        <w:ind w:left="495"/>
        <w:rPr>
          <w:rFonts w:ascii="Helvetica" w:eastAsia="Times New Roman" w:hAnsi="Helvetica" w:cs="Arial"/>
          <w:sz w:val="24"/>
          <w:szCs w:val="24"/>
          <w:lang w:val="en"/>
        </w:rPr>
      </w:pPr>
      <w:r w:rsidRPr="00480524">
        <w:rPr>
          <w:rFonts w:ascii="Helvetica" w:eastAsia="Times New Roman" w:hAnsi="Helvetica" w:cs="Arial"/>
          <w:sz w:val="24"/>
          <w:szCs w:val="24"/>
          <w:lang w:val="en"/>
        </w:rPr>
        <w:t>Active efforts must be made by the CA worker for children protected under the state or federal Indian Child Welfare Act (ICWA).</w:t>
      </w:r>
    </w:p>
    <w:p w:rsidR="00480524" w:rsidRPr="00480524" w:rsidRDefault="00480524" w:rsidP="00480524">
      <w:pPr>
        <w:numPr>
          <w:ilvl w:val="0"/>
          <w:numId w:val="4"/>
        </w:numPr>
        <w:spacing w:before="100" w:beforeAutospacing="1" w:after="100" w:afterAutospacing="1" w:line="240" w:lineRule="auto"/>
        <w:ind w:left="495"/>
        <w:rPr>
          <w:rFonts w:ascii="Helvetica" w:eastAsia="Times New Roman" w:hAnsi="Helvetica" w:cs="Arial"/>
          <w:sz w:val="24"/>
          <w:szCs w:val="24"/>
          <w:lang w:val="en"/>
        </w:rPr>
      </w:pPr>
      <w:r w:rsidRPr="00480524">
        <w:rPr>
          <w:rFonts w:ascii="Helvetica" w:eastAsia="Times New Roman" w:hAnsi="Helvetica" w:cs="Arial"/>
          <w:sz w:val="24"/>
          <w:szCs w:val="24"/>
          <w:lang w:val="en"/>
        </w:rPr>
        <w:t>The CA worker must identify appropriate reasonably available services for the family to remedy identified parenting deficiencies that made the child unsafe.</w:t>
      </w:r>
    </w:p>
    <w:p w:rsidR="00480524" w:rsidRPr="00480524" w:rsidRDefault="00480524" w:rsidP="00480524">
      <w:pPr>
        <w:numPr>
          <w:ilvl w:val="0"/>
          <w:numId w:val="4"/>
        </w:numPr>
        <w:spacing w:before="100" w:beforeAutospacing="1" w:after="100" w:afterAutospacing="1" w:line="240" w:lineRule="auto"/>
        <w:ind w:left="495"/>
        <w:rPr>
          <w:rFonts w:ascii="Helvetica" w:eastAsia="Times New Roman" w:hAnsi="Helvetica" w:cs="Arial"/>
          <w:sz w:val="24"/>
          <w:szCs w:val="24"/>
          <w:lang w:val="en"/>
        </w:rPr>
      </w:pPr>
      <w:r w:rsidRPr="00480524">
        <w:rPr>
          <w:rFonts w:ascii="Helvetica" w:eastAsia="Times New Roman" w:hAnsi="Helvetica" w:cs="Arial"/>
          <w:sz w:val="24"/>
          <w:szCs w:val="24"/>
          <w:lang w:val="en"/>
        </w:rPr>
        <w:t>When a child is in out-of-home care, the CA worker must offer reunification services to the family in an attempt to eliminate the need for out-of-home placement, unless a court has found that aggravated circumstances exist.</w:t>
      </w:r>
    </w:p>
    <w:p w:rsidR="00480524" w:rsidRPr="00480524" w:rsidRDefault="00480524" w:rsidP="00480524">
      <w:pPr>
        <w:numPr>
          <w:ilvl w:val="0"/>
          <w:numId w:val="4"/>
        </w:numPr>
        <w:spacing w:before="100" w:beforeAutospacing="1" w:after="100" w:afterAutospacing="1" w:line="240" w:lineRule="auto"/>
        <w:ind w:left="495"/>
        <w:rPr>
          <w:rFonts w:ascii="Helvetica" w:eastAsia="Times New Roman" w:hAnsi="Helvetica" w:cs="Arial"/>
          <w:sz w:val="24"/>
          <w:szCs w:val="24"/>
          <w:lang w:val="en"/>
        </w:rPr>
      </w:pPr>
      <w:r w:rsidRPr="00480524">
        <w:rPr>
          <w:rFonts w:ascii="Helvetica" w:eastAsia="Times New Roman" w:hAnsi="Helvetica" w:cs="Arial"/>
          <w:sz w:val="24"/>
          <w:szCs w:val="24"/>
          <w:lang w:val="en"/>
        </w:rPr>
        <w:t>Reasonable efforts must be made to achieve timely permanency including efforts to locate a permanent placement other than return home.</w:t>
      </w:r>
    </w:p>
    <w:p w:rsidR="00480524" w:rsidRPr="00480524" w:rsidRDefault="00480524" w:rsidP="00480524">
      <w:pPr>
        <w:spacing w:before="300" w:after="150" w:line="240" w:lineRule="auto"/>
        <w:outlineLvl w:val="2"/>
        <w:rPr>
          <w:rFonts w:ascii="inherit" w:eastAsia="Times New Roman" w:hAnsi="inherit" w:cs="Arial"/>
          <w:sz w:val="36"/>
          <w:szCs w:val="36"/>
          <w:lang w:val="en"/>
        </w:rPr>
      </w:pPr>
      <w:r w:rsidRPr="00480524">
        <w:rPr>
          <w:rFonts w:ascii="inherit" w:eastAsia="Times New Roman" w:hAnsi="inherit" w:cs="Arial"/>
          <w:sz w:val="36"/>
          <w:szCs w:val="36"/>
          <w:lang w:val="en"/>
        </w:rPr>
        <w:t>Procedures</w:t>
      </w:r>
    </w:p>
    <w:p w:rsidR="00480524" w:rsidRPr="00480524" w:rsidRDefault="00480524" w:rsidP="00480524">
      <w:pPr>
        <w:numPr>
          <w:ilvl w:val="0"/>
          <w:numId w:val="5"/>
        </w:numPr>
        <w:spacing w:before="100" w:beforeAutospacing="1" w:after="100" w:afterAutospacing="1" w:line="240" w:lineRule="auto"/>
        <w:ind w:left="49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Placement Prevention - Unless the child is determined to be unsafe (See </w:t>
      </w:r>
      <w:hyperlink r:id="rId7" w:history="1">
        <w:r w:rsidRPr="004824D7">
          <w:rPr>
            <w:rFonts w:ascii="Helvetica" w:eastAsia="Times New Roman" w:hAnsi="Helvetica" w:cs="Arial"/>
            <w:sz w:val="24"/>
            <w:szCs w:val="24"/>
            <w:lang w:val="en"/>
          </w:rPr>
          <w:t>1100 Child Safety</w:t>
        </w:r>
      </w:hyperlink>
      <w:r w:rsidRPr="00480524">
        <w:rPr>
          <w:rFonts w:ascii="Helvetica" w:eastAsia="Times New Roman" w:hAnsi="Helvetica" w:cs="Arial"/>
          <w:sz w:val="24"/>
          <w:szCs w:val="24"/>
          <w:lang w:val="en"/>
        </w:rPr>
        <w:t xml:space="preserve">) and an in-home </w:t>
      </w:r>
      <w:hyperlink r:id="rId8" w:history="1">
        <w:r w:rsidRPr="004824D7">
          <w:rPr>
            <w:rFonts w:ascii="Helvetica" w:eastAsia="Times New Roman" w:hAnsi="Helvetica" w:cs="Arial"/>
            <w:sz w:val="24"/>
            <w:szCs w:val="24"/>
            <w:lang w:val="en"/>
          </w:rPr>
          <w:t>Safety Plan</w:t>
        </w:r>
      </w:hyperlink>
      <w:r w:rsidRPr="00480524">
        <w:rPr>
          <w:rFonts w:ascii="Helvetica" w:eastAsia="Times New Roman" w:hAnsi="Helvetica" w:cs="Arial"/>
          <w:sz w:val="24"/>
          <w:szCs w:val="24"/>
          <w:lang w:val="en"/>
        </w:rPr>
        <w:t xml:space="preserve"> cannot be used to keep the child safe, the CA worker must make the following </w:t>
      </w:r>
      <w:r w:rsidRPr="004824D7">
        <w:rPr>
          <w:rFonts w:ascii="Helvetica" w:eastAsia="Times New Roman" w:hAnsi="Helvetica" w:cs="Arial"/>
          <w:b/>
          <w:bCs/>
          <w:sz w:val="24"/>
          <w:szCs w:val="24"/>
          <w:lang w:val="en"/>
        </w:rPr>
        <w:t>reasonable efforts</w:t>
      </w:r>
      <w:r w:rsidRPr="00480524">
        <w:rPr>
          <w:rFonts w:ascii="Helvetica" w:eastAsia="Times New Roman" w:hAnsi="Helvetica" w:cs="Arial"/>
          <w:sz w:val="24"/>
          <w:szCs w:val="24"/>
          <w:lang w:val="en"/>
        </w:rPr>
        <w:t xml:space="preserve"> to prevent placement: </w:t>
      </w:r>
    </w:p>
    <w:p w:rsidR="00480524" w:rsidRPr="00480524" w:rsidRDefault="00480524" w:rsidP="00480524">
      <w:pPr>
        <w:numPr>
          <w:ilvl w:val="1"/>
          <w:numId w:val="5"/>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Complete the Comprehensive Family Evaluation with the family to determine what reasonably available remedial services and activities would remedy identified safety threats.</w:t>
      </w:r>
    </w:p>
    <w:p w:rsidR="00480524" w:rsidRPr="00480524" w:rsidRDefault="00480524" w:rsidP="00480524">
      <w:pPr>
        <w:numPr>
          <w:ilvl w:val="1"/>
          <w:numId w:val="5"/>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Develop a written </w:t>
      </w:r>
      <w:hyperlink r:id="rId9" w:history="1">
        <w:r w:rsidRPr="004824D7">
          <w:rPr>
            <w:rFonts w:ascii="Helvetica" w:eastAsia="Times New Roman" w:hAnsi="Helvetica" w:cs="Arial"/>
            <w:sz w:val="24"/>
            <w:szCs w:val="24"/>
            <w:lang w:val="en"/>
          </w:rPr>
          <w:t>Case Plan</w:t>
        </w:r>
      </w:hyperlink>
      <w:r w:rsidRPr="00480524">
        <w:rPr>
          <w:rFonts w:ascii="Helvetica" w:eastAsia="Times New Roman" w:hAnsi="Helvetica" w:cs="Arial"/>
          <w:sz w:val="24"/>
          <w:szCs w:val="24"/>
          <w:lang w:val="en"/>
        </w:rPr>
        <w:t>.</w:t>
      </w:r>
    </w:p>
    <w:p w:rsidR="00480524" w:rsidRPr="00480524" w:rsidRDefault="00480524" w:rsidP="00480524">
      <w:pPr>
        <w:numPr>
          <w:ilvl w:val="1"/>
          <w:numId w:val="5"/>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lastRenderedPageBreak/>
        <w:t xml:space="preserve">Services must: </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Focus on the identified safety threats.</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Be culturally appropriate</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Be geographically accessible.</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Consider whether a parent is developmentally delayed and eligible for developmental disability services. If so, services and their delivery must be tailored to the parent's needs and coordinated with Developmental Disabilities Administration (DDA).</w:t>
      </w:r>
    </w:p>
    <w:p w:rsidR="00480524" w:rsidRPr="00480524" w:rsidRDefault="00480524" w:rsidP="00480524">
      <w:pPr>
        <w:numPr>
          <w:ilvl w:val="1"/>
          <w:numId w:val="5"/>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The assigned worker must review case plans regularly for the following: </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Parental progress.</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Changes needed in the plan.</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Parental resistance to the case plan.</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Alternative approaches such as court action that may be needed.</w:t>
      </w:r>
    </w:p>
    <w:p w:rsidR="00480524" w:rsidRPr="00480524" w:rsidRDefault="00480524" w:rsidP="00480524">
      <w:pPr>
        <w:numPr>
          <w:ilvl w:val="0"/>
          <w:numId w:val="5"/>
        </w:numPr>
        <w:spacing w:before="100" w:beforeAutospacing="1" w:after="100" w:afterAutospacing="1" w:line="240" w:lineRule="auto"/>
        <w:ind w:left="49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Returning a Child Home - If a child is removed from the home due to </w:t>
      </w:r>
      <w:hyperlink r:id="rId10" w:history="1">
        <w:r w:rsidRPr="004824D7">
          <w:rPr>
            <w:rFonts w:ascii="Helvetica" w:eastAsia="Times New Roman" w:hAnsi="Helvetica" w:cs="Arial"/>
            <w:sz w:val="24"/>
            <w:szCs w:val="24"/>
            <w:lang w:val="en"/>
          </w:rPr>
          <w:t>present or impending danger</w:t>
        </w:r>
      </w:hyperlink>
      <w:r w:rsidRPr="00480524">
        <w:rPr>
          <w:rFonts w:ascii="Helvetica" w:eastAsia="Times New Roman" w:hAnsi="Helvetica" w:cs="Arial"/>
          <w:sz w:val="24"/>
          <w:szCs w:val="24"/>
          <w:lang w:val="en"/>
        </w:rPr>
        <w:t xml:space="preserve">, the CA worker must make </w:t>
      </w:r>
      <w:r w:rsidRPr="004824D7">
        <w:rPr>
          <w:rFonts w:ascii="Helvetica" w:eastAsia="Times New Roman" w:hAnsi="Helvetica" w:cs="Arial"/>
          <w:b/>
          <w:bCs/>
          <w:sz w:val="24"/>
          <w:szCs w:val="24"/>
          <w:lang w:val="en"/>
        </w:rPr>
        <w:t>reasonable efforts</w:t>
      </w:r>
      <w:r w:rsidRPr="00480524">
        <w:rPr>
          <w:rFonts w:ascii="Helvetica" w:eastAsia="Times New Roman" w:hAnsi="Helvetica" w:cs="Arial"/>
          <w:sz w:val="24"/>
          <w:szCs w:val="24"/>
          <w:lang w:val="en"/>
        </w:rPr>
        <w:t xml:space="preserve"> to: </w:t>
      </w:r>
    </w:p>
    <w:p w:rsidR="00480524" w:rsidRPr="00480524" w:rsidRDefault="00480524" w:rsidP="00480524">
      <w:pPr>
        <w:numPr>
          <w:ilvl w:val="1"/>
          <w:numId w:val="5"/>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Offer remedial services to the family, unless </w:t>
      </w:r>
      <w:hyperlink r:id="rId11" w:history="1">
        <w:r w:rsidRPr="004824D7">
          <w:rPr>
            <w:rFonts w:ascii="Helvetica" w:eastAsia="Times New Roman" w:hAnsi="Helvetica" w:cs="Arial"/>
            <w:sz w:val="24"/>
            <w:szCs w:val="24"/>
            <w:lang w:val="en"/>
          </w:rPr>
          <w:t>aggravated circumstances</w:t>
        </w:r>
      </w:hyperlink>
      <w:r w:rsidRPr="00480524">
        <w:rPr>
          <w:rFonts w:ascii="Helvetica" w:eastAsia="Times New Roman" w:hAnsi="Helvetica" w:cs="Arial"/>
          <w:sz w:val="24"/>
          <w:szCs w:val="24"/>
          <w:lang w:val="en"/>
        </w:rPr>
        <w:t xml:space="preserve"> exist.</w:t>
      </w:r>
    </w:p>
    <w:p w:rsidR="00480524" w:rsidRPr="00480524" w:rsidRDefault="00480524" w:rsidP="00480524">
      <w:pPr>
        <w:numPr>
          <w:ilvl w:val="1"/>
          <w:numId w:val="5"/>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Services must: </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Focus on the identified safety threats and help families eliminate the need for placement.</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Be culturally appropriate</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Be geographically accessible.</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Consider whether a parent is eligible for developmental disability services. If so, services and their delivery must be tailored to the parent's needs and coordinated with DDA.</w:t>
      </w:r>
    </w:p>
    <w:p w:rsidR="00480524" w:rsidRPr="00480524" w:rsidRDefault="00480524" w:rsidP="00480524">
      <w:pPr>
        <w:numPr>
          <w:ilvl w:val="0"/>
          <w:numId w:val="5"/>
        </w:numPr>
        <w:spacing w:before="100" w:beforeAutospacing="1" w:after="100" w:afterAutospacing="1" w:line="240" w:lineRule="auto"/>
        <w:ind w:left="49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Achieving Timely Permanency </w:t>
      </w:r>
    </w:p>
    <w:p w:rsidR="00480524" w:rsidRPr="00480524" w:rsidRDefault="00480524" w:rsidP="00480524">
      <w:pPr>
        <w:numPr>
          <w:ilvl w:val="1"/>
          <w:numId w:val="5"/>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Make reasonable efforts to locate a permanent placement. Identify appropriate relatives, kin or other persons who may be a permanent resource for the child.</w:t>
      </w:r>
    </w:p>
    <w:p w:rsidR="00480524" w:rsidRPr="00480524" w:rsidRDefault="00480524" w:rsidP="00480524">
      <w:pPr>
        <w:numPr>
          <w:ilvl w:val="1"/>
          <w:numId w:val="5"/>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Follow </w:t>
      </w:r>
      <w:hyperlink r:id="rId12" w:history="1">
        <w:r w:rsidRPr="004824D7">
          <w:rPr>
            <w:rFonts w:ascii="Helvetica" w:eastAsia="Times New Roman" w:hAnsi="Helvetica" w:cs="Arial"/>
            <w:sz w:val="24"/>
            <w:szCs w:val="24"/>
            <w:lang w:val="en"/>
          </w:rPr>
          <w:t>Concurrent Planning</w:t>
        </w:r>
      </w:hyperlink>
      <w:r w:rsidRPr="00480524">
        <w:rPr>
          <w:rFonts w:ascii="Helvetica" w:eastAsia="Times New Roman" w:hAnsi="Helvetica" w:cs="Arial"/>
          <w:sz w:val="24"/>
          <w:szCs w:val="24"/>
          <w:lang w:val="en"/>
        </w:rPr>
        <w:t xml:space="preserve"> Policy.</w:t>
      </w:r>
    </w:p>
    <w:p w:rsidR="00480524" w:rsidRPr="00480524" w:rsidRDefault="00480524" w:rsidP="00480524">
      <w:pPr>
        <w:numPr>
          <w:ilvl w:val="1"/>
          <w:numId w:val="5"/>
        </w:numPr>
        <w:spacing w:before="100" w:beforeAutospacing="1" w:after="100" w:afterAutospacing="1" w:line="240" w:lineRule="auto"/>
        <w:ind w:left="1215"/>
        <w:rPr>
          <w:rFonts w:ascii="Helvetica" w:eastAsia="Times New Roman" w:hAnsi="Helvetica" w:cs="Arial"/>
          <w:sz w:val="24"/>
          <w:szCs w:val="24"/>
          <w:lang w:val="en"/>
        </w:rPr>
      </w:pPr>
      <w:r w:rsidRPr="00480524">
        <w:rPr>
          <w:rFonts w:ascii="Helvetica" w:eastAsia="Times New Roman" w:hAnsi="Helvetica" w:cs="Arial"/>
          <w:sz w:val="24"/>
          <w:szCs w:val="24"/>
          <w:lang w:val="en"/>
        </w:rPr>
        <w:t xml:space="preserve">Continue reasonable efforts until permanency is achieved. The following are appropriate permanency options and are listed in order of priority: </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Return home</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Adoption</w:t>
      </w:r>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hyperlink r:id="rId13" w:history="1">
        <w:r w:rsidRPr="004824D7">
          <w:rPr>
            <w:rFonts w:ascii="Helvetica" w:eastAsia="Times New Roman" w:hAnsi="Helvetica" w:cs="Arial"/>
            <w:sz w:val="24"/>
            <w:szCs w:val="24"/>
            <w:lang w:val="en"/>
          </w:rPr>
          <w:t>Guardianship</w:t>
        </w:r>
      </w:hyperlink>
    </w:p>
    <w:p w:rsidR="00480524" w:rsidRPr="00480524" w:rsidRDefault="00480524" w:rsidP="00480524">
      <w:pPr>
        <w:numPr>
          <w:ilvl w:val="2"/>
          <w:numId w:val="5"/>
        </w:numPr>
        <w:spacing w:before="100" w:beforeAutospacing="1" w:after="100" w:afterAutospacing="1" w:line="240" w:lineRule="auto"/>
        <w:ind w:left="1935"/>
        <w:rPr>
          <w:rFonts w:ascii="Helvetica" w:eastAsia="Times New Roman" w:hAnsi="Helvetica" w:cs="Arial"/>
          <w:sz w:val="24"/>
          <w:szCs w:val="24"/>
          <w:lang w:val="en"/>
        </w:rPr>
      </w:pPr>
      <w:r w:rsidRPr="00480524">
        <w:rPr>
          <w:rFonts w:ascii="Helvetica" w:eastAsia="Times New Roman" w:hAnsi="Helvetica" w:cs="Arial"/>
          <w:sz w:val="24"/>
          <w:szCs w:val="24"/>
          <w:lang w:val="en"/>
        </w:rPr>
        <w:t>Third Party Custody</w:t>
      </w:r>
    </w:p>
    <w:p w:rsidR="00312823" w:rsidRPr="004824D7" w:rsidRDefault="00312823" w:rsidP="00312823">
      <w:pPr>
        <w:pStyle w:val="Default"/>
        <w:rPr>
          <w:rFonts w:asciiTheme="minorHAnsi" w:hAnsiTheme="minorHAnsi" w:cstheme="minorHAnsi"/>
          <w:b/>
          <w:bCs/>
          <w:color w:val="auto"/>
          <w:sz w:val="28"/>
          <w:szCs w:val="28"/>
        </w:rPr>
      </w:pPr>
    </w:p>
    <w:sectPr w:rsidR="00312823" w:rsidRPr="004824D7" w:rsidSect="0048052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1DC" w:rsidRDefault="004F51DC" w:rsidP="0018106B">
      <w:pPr>
        <w:spacing w:after="0" w:line="240" w:lineRule="auto"/>
      </w:pPr>
      <w:r>
        <w:separator/>
      </w:r>
    </w:p>
  </w:endnote>
  <w:endnote w:type="continuationSeparator" w:id="0">
    <w:p w:rsidR="004F51DC" w:rsidRDefault="004F51DC" w:rsidP="0018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venir Black">
    <w:altName w:val="Avenir 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6B" w:rsidRDefault="0018106B">
    <w:pPr>
      <w:pStyle w:val="Footer"/>
    </w:pPr>
    <w:r>
      <w:t>Reasonable Efforts in Dependency</w:t>
    </w:r>
  </w:p>
  <w:p w:rsidR="0018106B" w:rsidRDefault="0018106B">
    <w:pPr>
      <w:pStyle w:val="Footer"/>
    </w:pPr>
    <w:r>
      <w:t>CITA Judicial Training March 2-4, 2020</w:t>
    </w:r>
  </w:p>
  <w:p w:rsidR="0018106B" w:rsidRDefault="0018106B">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C960CB" w:rsidRPr="00C960CB">
      <w:rPr>
        <w:b/>
        <w:bCs/>
        <w:noProof/>
      </w:rPr>
      <w:t>4</w:t>
    </w:r>
    <w:r>
      <w:rPr>
        <w:b/>
        <w:bCs/>
        <w:noProof/>
      </w:rPr>
      <w:fldChar w:fldCharType="end"/>
    </w:r>
  </w:p>
  <w:p w:rsidR="0018106B" w:rsidRDefault="00181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1DC" w:rsidRDefault="004F51DC" w:rsidP="0018106B">
      <w:pPr>
        <w:spacing w:after="0" w:line="240" w:lineRule="auto"/>
      </w:pPr>
      <w:r>
        <w:separator/>
      </w:r>
    </w:p>
  </w:footnote>
  <w:footnote w:type="continuationSeparator" w:id="0">
    <w:p w:rsidR="004F51DC" w:rsidRDefault="004F51DC" w:rsidP="00181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4A" w:rsidRPr="007C664A" w:rsidRDefault="007C664A" w:rsidP="007C664A">
    <w:pPr>
      <w:pStyle w:val="IntenseQuote"/>
      <w:rPr>
        <w:sz w:val="52"/>
        <w:szCs w:val="52"/>
      </w:rPr>
    </w:pPr>
    <w:r w:rsidRPr="007C664A">
      <w:rPr>
        <w:sz w:val="52"/>
        <w:szCs w:val="52"/>
      </w:rPr>
      <w:t>Reasonable Efforts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314264"/>
    <w:multiLevelType w:val="hybridMultilevel"/>
    <w:tmpl w:val="6FA486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3C9A4"/>
    <w:multiLevelType w:val="hybridMultilevel"/>
    <w:tmpl w:val="368AD05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E4AFA"/>
    <w:multiLevelType w:val="multilevel"/>
    <w:tmpl w:val="3EBAC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92484"/>
    <w:multiLevelType w:val="multilevel"/>
    <w:tmpl w:val="2EFA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60DE9"/>
    <w:multiLevelType w:val="multilevel"/>
    <w:tmpl w:val="C8DC3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23"/>
    <w:rsid w:val="000D5A7F"/>
    <w:rsid w:val="0011106D"/>
    <w:rsid w:val="0018106B"/>
    <w:rsid w:val="001E2054"/>
    <w:rsid w:val="00237A14"/>
    <w:rsid w:val="002F3379"/>
    <w:rsid w:val="00312823"/>
    <w:rsid w:val="00480524"/>
    <w:rsid w:val="004824D7"/>
    <w:rsid w:val="004F51DC"/>
    <w:rsid w:val="005C1118"/>
    <w:rsid w:val="006937D7"/>
    <w:rsid w:val="007C664A"/>
    <w:rsid w:val="008F6431"/>
    <w:rsid w:val="00C960CB"/>
    <w:rsid w:val="00D13F9F"/>
    <w:rsid w:val="00D7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3BB4"/>
  <w15:chartTrackingRefBased/>
  <w15:docId w15:val="{0F03A09A-074F-496F-B7D2-FD456619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80524"/>
    <w:pPr>
      <w:spacing w:before="300" w:after="150" w:line="240" w:lineRule="auto"/>
      <w:outlineLvl w:val="2"/>
    </w:pPr>
    <w:rPr>
      <w:rFonts w:ascii="inherit" w:eastAsia="Times New Roman" w:hAnsi="inherit" w:cs="Times New Roman"/>
      <w:color w:val="006580"/>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2823"/>
    <w:pPr>
      <w:autoSpaceDE w:val="0"/>
      <w:autoSpaceDN w:val="0"/>
      <w:adjustRightInd w:val="0"/>
      <w:spacing w:after="0" w:line="240" w:lineRule="auto"/>
    </w:pPr>
    <w:rPr>
      <w:rFonts w:ascii="Avenir Black" w:hAnsi="Avenir Black" w:cs="Avenir Black"/>
      <w:color w:val="000000"/>
      <w:sz w:val="24"/>
      <w:szCs w:val="24"/>
    </w:rPr>
  </w:style>
  <w:style w:type="paragraph" w:customStyle="1" w:styleId="Pa10">
    <w:name w:val="Pa10"/>
    <w:basedOn w:val="Default"/>
    <w:next w:val="Default"/>
    <w:uiPriority w:val="99"/>
    <w:rsid w:val="00312823"/>
    <w:pPr>
      <w:spacing w:line="181" w:lineRule="atLeast"/>
    </w:pPr>
    <w:rPr>
      <w:rFonts w:cstheme="minorBidi"/>
      <w:color w:val="auto"/>
    </w:rPr>
  </w:style>
  <w:style w:type="character" w:customStyle="1" w:styleId="Heading3Char">
    <w:name w:val="Heading 3 Char"/>
    <w:basedOn w:val="DefaultParagraphFont"/>
    <w:link w:val="Heading3"/>
    <w:uiPriority w:val="9"/>
    <w:rsid w:val="00480524"/>
    <w:rPr>
      <w:rFonts w:ascii="inherit" w:eastAsia="Times New Roman" w:hAnsi="inherit" w:cs="Times New Roman"/>
      <w:color w:val="006580"/>
      <w:sz w:val="45"/>
      <w:szCs w:val="45"/>
    </w:rPr>
  </w:style>
  <w:style w:type="character" w:styleId="Hyperlink">
    <w:name w:val="Hyperlink"/>
    <w:basedOn w:val="DefaultParagraphFont"/>
    <w:uiPriority w:val="99"/>
    <w:semiHidden/>
    <w:unhideWhenUsed/>
    <w:rsid w:val="00480524"/>
    <w:rPr>
      <w:strike w:val="0"/>
      <w:dstrike w:val="0"/>
      <w:color w:val="E64B38"/>
      <w:u w:val="none"/>
      <w:effect w:val="none"/>
      <w:shd w:val="clear" w:color="auto" w:fill="auto"/>
    </w:rPr>
  </w:style>
  <w:style w:type="character" w:styleId="Strong">
    <w:name w:val="Strong"/>
    <w:basedOn w:val="DefaultParagraphFont"/>
    <w:uiPriority w:val="22"/>
    <w:qFormat/>
    <w:rsid w:val="00480524"/>
    <w:rPr>
      <w:b/>
      <w:bCs/>
    </w:rPr>
  </w:style>
  <w:style w:type="paragraph" w:styleId="NormalWeb">
    <w:name w:val="Normal (Web)"/>
    <w:basedOn w:val="Normal"/>
    <w:uiPriority w:val="99"/>
    <w:semiHidden/>
    <w:unhideWhenUsed/>
    <w:rsid w:val="0048052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06B"/>
  </w:style>
  <w:style w:type="paragraph" w:styleId="Footer">
    <w:name w:val="footer"/>
    <w:basedOn w:val="Normal"/>
    <w:link w:val="FooterChar"/>
    <w:uiPriority w:val="99"/>
    <w:unhideWhenUsed/>
    <w:rsid w:val="00181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06B"/>
  </w:style>
  <w:style w:type="paragraph" w:styleId="IntenseQuote">
    <w:name w:val="Intense Quote"/>
    <w:basedOn w:val="Normal"/>
    <w:next w:val="Normal"/>
    <w:link w:val="IntenseQuoteChar"/>
    <w:uiPriority w:val="30"/>
    <w:qFormat/>
    <w:rsid w:val="007C664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C664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661">
      <w:bodyDiv w:val="1"/>
      <w:marLeft w:val="0"/>
      <w:marRight w:val="0"/>
      <w:marTop w:val="0"/>
      <w:marBottom w:val="0"/>
      <w:divBdr>
        <w:top w:val="none" w:sz="0" w:space="0" w:color="auto"/>
        <w:left w:val="none" w:sz="0" w:space="0" w:color="auto"/>
        <w:bottom w:val="none" w:sz="0" w:space="0" w:color="auto"/>
        <w:right w:val="none" w:sz="0" w:space="0" w:color="auto"/>
      </w:divBdr>
      <w:divsChild>
        <w:div w:id="715129963">
          <w:marLeft w:val="0"/>
          <w:marRight w:val="0"/>
          <w:marTop w:val="0"/>
          <w:marBottom w:val="0"/>
          <w:divBdr>
            <w:top w:val="none" w:sz="0" w:space="0" w:color="auto"/>
            <w:left w:val="none" w:sz="0" w:space="0" w:color="auto"/>
            <w:bottom w:val="none" w:sz="0" w:space="0" w:color="auto"/>
            <w:right w:val="none" w:sz="0" w:space="0" w:color="auto"/>
          </w:divBdr>
          <w:divsChild>
            <w:div w:id="944189858">
              <w:marLeft w:val="0"/>
              <w:marRight w:val="0"/>
              <w:marTop w:val="0"/>
              <w:marBottom w:val="0"/>
              <w:divBdr>
                <w:top w:val="none" w:sz="0" w:space="0" w:color="auto"/>
                <w:left w:val="none" w:sz="0" w:space="0" w:color="auto"/>
                <w:bottom w:val="none" w:sz="0" w:space="0" w:color="auto"/>
                <w:right w:val="none" w:sz="0" w:space="0" w:color="auto"/>
              </w:divBdr>
              <w:divsChild>
                <w:div w:id="454955451">
                  <w:marLeft w:val="0"/>
                  <w:marRight w:val="0"/>
                  <w:marTop w:val="0"/>
                  <w:marBottom w:val="0"/>
                  <w:divBdr>
                    <w:top w:val="none" w:sz="0" w:space="0" w:color="auto"/>
                    <w:left w:val="none" w:sz="0" w:space="0" w:color="auto"/>
                    <w:bottom w:val="none" w:sz="0" w:space="0" w:color="auto"/>
                    <w:right w:val="none" w:sz="0" w:space="0" w:color="auto"/>
                  </w:divBdr>
                  <w:divsChild>
                    <w:div w:id="821000034">
                      <w:marLeft w:val="0"/>
                      <w:marRight w:val="0"/>
                      <w:marTop w:val="0"/>
                      <w:marBottom w:val="0"/>
                      <w:divBdr>
                        <w:top w:val="none" w:sz="0" w:space="0" w:color="auto"/>
                        <w:left w:val="none" w:sz="0" w:space="0" w:color="auto"/>
                        <w:bottom w:val="none" w:sz="0" w:space="0" w:color="auto"/>
                        <w:right w:val="none" w:sz="0" w:space="0" w:color="auto"/>
                      </w:divBdr>
                      <w:divsChild>
                        <w:div w:id="997926195">
                          <w:marLeft w:val="-225"/>
                          <w:marRight w:val="-225"/>
                          <w:marTop w:val="0"/>
                          <w:marBottom w:val="0"/>
                          <w:divBdr>
                            <w:top w:val="none" w:sz="0" w:space="0" w:color="auto"/>
                            <w:left w:val="none" w:sz="0" w:space="0" w:color="auto"/>
                            <w:bottom w:val="none" w:sz="0" w:space="0" w:color="auto"/>
                            <w:right w:val="none" w:sz="0" w:space="0" w:color="auto"/>
                          </w:divBdr>
                          <w:divsChild>
                            <w:div w:id="2135098423">
                              <w:marLeft w:val="0"/>
                              <w:marRight w:val="0"/>
                              <w:marTop w:val="0"/>
                              <w:marBottom w:val="0"/>
                              <w:divBdr>
                                <w:top w:val="none" w:sz="0" w:space="0" w:color="auto"/>
                                <w:left w:val="none" w:sz="0" w:space="0" w:color="auto"/>
                                <w:bottom w:val="none" w:sz="0" w:space="0" w:color="auto"/>
                                <w:right w:val="none" w:sz="0" w:space="0" w:color="auto"/>
                              </w:divBdr>
                              <w:divsChild>
                                <w:div w:id="1516505719">
                                  <w:marLeft w:val="0"/>
                                  <w:marRight w:val="0"/>
                                  <w:marTop w:val="0"/>
                                  <w:marBottom w:val="0"/>
                                  <w:divBdr>
                                    <w:top w:val="none" w:sz="0" w:space="0" w:color="auto"/>
                                    <w:left w:val="none" w:sz="0" w:space="0" w:color="auto"/>
                                    <w:bottom w:val="none" w:sz="0" w:space="0" w:color="auto"/>
                                    <w:right w:val="none" w:sz="0" w:space="0" w:color="auto"/>
                                  </w:divBdr>
                                  <w:divsChild>
                                    <w:div w:id="1643000474">
                                      <w:marLeft w:val="0"/>
                                      <w:marRight w:val="0"/>
                                      <w:marTop w:val="0"/>
                                      <w:marBottom w:val="0"/>
                                      <w:divBdr>
                                        <w:top w:val="none" w:sz="0" w:space="0" w:color="auto"/>
                                        <w:left w:val="none" w:sz="0" w:space="0" w:color="auto"/>
                                        <w:bottom w:val="none" w:sz="0" w:space="0" w:color="auto"/>
                                        <w:right w:val="none" w:sz="0" w:space="0" w:color="auto"/>
                                      </w:divBdr>
                                      <w:divsChild>
                                        <w:div w:id="336469243">
                                          <w:marLeft w:val="0"/>
                                          <w:marRight w:val="0"/>
                                          <w:marTop w:val="0"/>
                                          <w:marBottom w:val="0"/>
                                          <w:divBdr>
                                            <w:top w:val="none" w:sz="0" w:space="0" w:color="auto"/>
                                            <w:left w:val="none" w:sz="0" w:space="0" w:color="auto"/>
                                            <w:bottom w:val="none" w:sz="0" w:space="0" w:color="auto"/>
                                            <w:right w:val="none" w:sz="0" w:space="0" w:color="auto"/>
                                          </w:divBdr>
                                          <w:divsChild>
                                            <w:div w:id="1950427092">
                                              <w:marLeft w:val="0"/>
                                              <w:marRight w:val="0"/>
                                              <w:marTop w:val="0"/>
                                              <w:marBottom w:val="0"/>
                                              <w:divBdr>
                                                <w:top w:val="none" w:sz="0" w:space="0" w:color="auto"/>
                                                <w:left w:val="none" w:sz="0" w:space="0" w:color="auto"/>
                                                <w:bottom w:val="none" w:sz="0" w:space="0" w:color="auto"/>
                                                <w:right w:val="none" w:sz="0" w:space="0" w:color="auto"/>
                                              </w:divBdr>
                                              <w:divsChild>
                                                <w:div w:id="1532038081">
                                                  <w:marLeft w:val="0"/>
                                                  <w:marRight w:val="0"/>
                                                  <w:marTop w:val="0"/>
                                                  <w:marBottom w:val="0"/>
                                                  <w:divBdr>
                                                    <w:top w:val="none" w:sz="0" w:space="0" w:color="auto"/>
                                                    <w:left w:val="none" w:sz="0" w:space="0" w:color="auto"/>
                                                    <w:bottom w:val="none" w:sz="0" w:space="0" w:color="auto"/>
                                                    <w:right w:val="none" w:sz="0" w:space="0" w:color="auto"/>
                                                  </w:divBdr>
                                                  <w:divsChild>
                                                    <w:div w:id="1634018035">
                                                      <w:marLeft w:val="0"/>
                                                      <w:marRight w:val="0"/>
                                                      <w:marTop w:val="0"/>
                                                      <w:marBottom w:val="0"/>
                                                      <w:divBdr>
                                                        <w:top w:val="none" w:sz="0" w:space="0" w:color="auto"/>
                                                        <w:left w:val="none" w:sz="0" w:space="0" w:color="auto"/>
                                                        <w:bottom w:val="none" w:sz="0" w:space="0" w:color="auto"/>
                                                        <w:right w:val="none" w:sz="0" w:space="0" w:color="auto"/>
                                                      </w:divBdr>
                                                      <w:divsChild>
                                                        <w:div w:id="329413439">
                                                          <w:marLeft w:val="0"/>
                                                          <w:marRight w:val="0"/>
                                                          <w:marTop w:val="0"/>
                                                          <w:marBottom w:val="0"/>
                                                          <w:divBdr>
                                                            <w:top w:val="none" w:sz="0" w:space="0" w:color="auto"/>
                                                            <w:left w:val="none" w:sz="0" w:space="0" w:color="auto"/>
                                                            <w:bottom w:val="none" w:sz="0" w:space="0" w:color="auto"/>
                                                            <w:right w:val="none" w:sz="0" w:space="0" w:color="auto"/>
                                                          </w:divBdr>
                                                          <w:divsChild>
                                                            <w:div w:id="1267351493">
                                                              <w:marLeft w:val="0"/>
                                                              <w:marRight w:val="0"/>
                                                              <w:marTop w:val="0"/>
                                                              <w:marBottom w:val="0"/>
                                                              <w:divBdr>
                                                                <w:top w:val="none" w:sz="0" w:space="0" w:color="auto"/>
                                                                <w:left w:val="none" w:sz="0" w:space="0" w:color="auto"/>
                                                                <w:bottom w:val="none" w:sz="0" w:space="0" w:color="auto"/>
                                                                <w:right w:val="none" w:sz="0" w:space="0" w:color="auto"/>
                                                              </w:divBdr>
                                                              <w:divsChild>
                                                                <w:div w:id="8376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yf.wa.gov/node/576" TargetMode="External"/><Relationship Id="rId13" Type="http://schemas.openxmlformats.org/officeDocument/2006/relationships/hyperlink" Target="https://www.dcyf.wa.gov/node/1328" TargetMode="External"/><Relationship Id="rId3" Type="http://schemas.openxmlformats.org/officeDocument/2006/relationships/settings" Target="settings.xml"/><Relationship Id="rId7" Type="http://schemas.openxmlformats.org/officeDocument/2006/relationships/hyperlink" Target="https://www.dcyf.wa.gov/node/576" TargetMode="External"/><Relationship Id="rId12" Type="http://schemas.openxmlformats.org/officeDocument/2006/relationships/hyperlink" Target="https://www.dcyf.wa.gov/node/13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yf.wa.gov/node/130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cyf.wa.gov/node/577" TargetMode="External"/><Relationship Id="rId4" Type="http://schemas.openxmlformats.org/officeDocument/2006/relationships/webSettings" Target="webSettings.xml"/><Relationship Id="rId9" Type="http://schemas.openxmlformats.org/officeDocument/2006/relationships/hyperlink" Target="https://www.dcyf.wa.gov/node/143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Mason County</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 Cobb</dc:creator>
  <cp:keywords/>
  <dc:description/>
  <cp:lastModifiedBy>Monty Cobb</cp:lastModifiedBy>
  <cp:revision>7</cp:revision>
  <cp:lastPrinted>2020-02-21T17:45:00Z</cp:lastPrinted>
  <dcterms:created xsi:type="dcterms:W3CDTF">2020-02-21T17:38:00Z</dcterms:created>
  <dcterms:modified xsi:type="dcterms:W3CDTF">2020-02-21T17:51:00Z</dcterms:modified>
</cp:coreProperties>
</file>