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C442D" w14:textId="69BC6AF3" w:rsidR="007C0DEF" w:rsidRDefault="00F01A2A" w:rsidP="007C0DEF">
      <w:pPr>
        <w:spacing w:after="0"/>
        <w:jc w:val="center"/>
        <w:rPr>
          <w:b/>
          <w:sz w:val="32"/>
        </w:rPr>
      </w:pPr>
      <w:r w:rsidRPr="00772599">
        <w:rPr>
          <w:b/>
          <w:sz w:val="32"/>
        </w:rPr>
        <w:t>DISPOSITION CHECK LIST</w:t>
      </w:r>
    </w:p>
    <w:p w14:paraId="071EC182" w14:textId="11CAA90A" w:rsidR="007C0DEF" w:rsidRDefault="007C0DEF" w:rsidP="007C0DEF">
      <w:pPr>
        <w:tabs>
          <w:tab w:val="left" w:pos="1487"/>
        </w:tabs>
        <w:spacing w:after="0"/>
        <w:rPr>
          <w:b/>
        </w:rPr>
      </w:pPr>
    </w:p>
    <w:p w14:paraId="1CD015E7" w14:textId="06B178D6" w:rsidR="007C0DEF" w:rsidRDefault="00F46C98" w:rsidP="00772599">
      <w:pPr>
        <w:pStyle w:val="ListParagraph"/>
        <w:numPr>
          <w:ilvl w:val="0"/>
          <w:numId w:val="1"/>
        </w:numPr>
      </w:pPr>
      <w:r>
        <w:rPr>
          <w:b/>
          <w:bCs/>
        </w:rPr>
        <w:t>PURPOSE:</w:t>
      </w:r>
      <w:r>
        <w:t xml:space="preserve">  Determine placement, visitation (if necessary), and service plan</w:t>
      </w:r>
      <w:r w:rsidR="008C3291">
        <w:t>.</w:t>
      </w:r>
      <w:r w:rsidR="007770B0">
        <w:t xml:space="preserve">  </w:t>
      </w:r>
      <w:proofErr w:type="spellStart"/>
      <w:r w:rsidR="007770B0">
        <w:t>JuCR</w:t>
      </w:r>
      <w:proofErr w:type="spellEnd"/>
      <w:r w:rsidR="007770B0">
        <w:t xml:space="preserve"> 3.8</w:t>
      </w:r>
      <w:r w:rsidR="00BD03FB">
        <w:t xml:space="preserve"> and 13.34.130</w:t>
      </w:r>
    </w:p>
    <w:p w14:paraId="495821C3" w14:textId="3AFE48FE" w:rsidR="00527CFF" w:rsidRDefault="00527CFF" w:rsidP="00772599">
      <w:pPr>
        <w:pStyle w:val="ListParagraph"/>
        <w:numPr>
          <w:ilvl w:val="0"/>
          <w:numId w:val="1"/>
        </w:numPr>
      </w:pPr>
      <w:r>
        <w:t>Hearing shall be no later than 14 days from the entry of Order of Dependency (unless good cause shown for longer delay after fact-finding)</w:t>
      </w:r>
    </w:p>
    <w:p w14:paraId="51C700F0" w14:textId="10A4C71D" w:rsidR="00527CFF" w:rsidRDefault="00527CFF" w:rsidP="00772599">
      <w:pPr>
        <w:pStyle w:val="ListParagraph"/>
        <w:numPr>
          <w:ilvl w:val="0"/>
          <w:numId w:val="1"/>
        </w:numPr>
      </w:pPr>
      <w:r>
        <w:t xml:space="preserve">Persons who should be </w:t>
      </w:r>
      <w:r w:rsidRPr="00527CFF">
        <w:rPr>
          <w:b/>
          <w:bCs/>
        </w:rPr>
        <w:t>notified</w:t>
      </w:r>
      <w:r>
        <w:t xml:space="preserve"> of the hearing:</w:t>
      </w:r>
    </w:p>
    <w:p w14:paraId="0425ECFC" w14:textId="77777777" w:rsidR="00772599" w:rsidRDefault="00EC6BB2" w:rsidP="00772599">
      <w:pPr>
        <w:pStyle w:val="ListParagraph"/>
        <w:numPr>
          <w:ilvl w:val="1"/>
          <w:numId w:val="1"/>
        </w:numPr>
      </w:pPr>
      <w:r>
        <w:t>Parties</w:t>
      </w:r>
    </w:p>
    <w:p w14:paraId="1F327583" w14:textId="1BB9C35B" w:rsidR="00EC6BB2" w:rsidRDefault="00DD3610" w:rsidP="00772599">
      <w:pPr>
        <w:pStyle w:val="ListParagraph"/>
        <w:numPr>
          <w:ilvl w:val="1"/>
          <w:numId w:val="1"/>
        </w:numPr>
      </w:pPr>
      <w:r>
        <w:t xml:space="preserve">GAL/CASA </w:t>
      </w:r>
    </w:p>
    <w:p w14:paraId="59CEC67D" w14:textId="47B9B97D" w:rsidR="0053709A" w:rsidRDefault="0053709A" w:rsidP="00772599">
      <w:pPr>
        <w:pStyle w:val="ListParagraph"/>
        <w:numPr>
          <w:ilvl w:val="1"/>
          <w:numId w:val="1"/>
        </w:numPr>
      </w:pPr>
      <w:r>
        <w:t>Indian child’s tribe</w:t>
      </w:r>
    </w:p>
    <w:p w14:paraId="2C31BEA8" w14:textId="61BD7C53" w:rsidR="00527CFF" w:rsidRDefault="00527CFF" w:rsidP="00772599">
      <w:pPr>
        <w:pStyle w:val="ListParagraph"/>
        <w:numPr>
          <w:ilvl w:val="1"/>
          <w:numId w:val="1"/>
        </w:numPr>
      </w:pPr>
      <w:r>
        <w:t>Grandparents, siblings, stepparents, stepsiblings, aunts, uncles</w:t>
      </w:r>
    </w:p>
    <w:p w14:paraId="5B84D7B1" w14:textId="40883554" w:rsidR="00527CFF" w:rsidRDefault="00527CFF" w:rsidP="007C0DEF">
      <w:pPr>
        <w:pStyle w:val="ListParagraph"/>
        <w:numPr>
          <w:ilvl w:val="2"/>
          <w:numId w:val="1"/>
        </w:numPr>
      </w:pPr>
      <w:r>
        <w:t>If know</w:t>
      </w:r>
      <w:r w:rsidR="008C3291">
        <w:t>n</w:t>
      </w:r>
      <w:r>
        <w:t xml:space="preserve"> to have been in contact with the family or children in past 12 months</w:t>
      </w:r>
    </w:p>
    <w:p w14:paraId="5CD464AA" w14:textId="63D00E75" w:rsidR="007C0DEF" w:rsidRDefault="00527CFF" w:rsidP="007C0DEF">
      <w:pPr>
        <w:pStyle w:val="ListParagraph"/>
        <w:numPr>
          <w:ilvl w:val="2"/>
          <w:numId w:val="1"/>
        </w:numPr>
      </w:pPr>
      <w:r>
        <w:t>Possible placement for the child(ren)</w:t>
      </w:r>
    </w:p>
    <w:p w14:paraId="4D49D2FE" w14:textId="4F474547" w:rsidR="00491C56" w:rsidRPr="00772599" w:rsidRDefault="00925752">
      <w:pPr>
        <w:rPr>
          <w:b/>
        </w:rPr>
      </w:pPr>
      <w:r w:rsidRPr="00772599">
        <w:rPr>
          <w:b/>
        </w:rPr>
        <w:t xml:space="preserve">EVIDENCE THE COURT MUST CONSIDER </w:t>
      </w:r>
    </w:p>
    <w:p w14:paraId="466C77B6" w14:textId="578F3EF7" w:rsidR="00925752" w:rsidRDefault="001C561B" w:rsidP="00772599">
      <w:pPr>
        <w:pStyle w:val="ListParagraph"/>
        <w:numPr>
          <w:ilvl w:val="0"/>
          <w:numId w:val="2"/>
        </w:numPr>
      </w:pPr>
      <w:r>
        <w:t>Petitioner social study or court report</w:t>
      </w:r>
    </w:p>
    <w:p w14:paraId="2D6F7361" w14:textId="0967F815" w:rsidR="001C561B" w:rsidRDefault="001C561B" w:rsidP="00772599">
      <w:pPr>
        <w:pStyle w:val="ListParagraph"/>
        <w:numPr>
          <w:ilvl w:val="0"/>
          <w:numId w:val="2"/>
        </w:numPr>
      </w:pPr>
      <w:r>
        <w:t>GAL or CASA report</w:t>
      </w:r>
    </w:p>
    <w:p w14:paraId="74A4E124" w14:textId="0C56EBC7" w:rsidR="001C561B" w:rsidRDefault="001C561B" w:rsidP="00772599">
      <w:pPr>
        <w:pStyle w:val="ListParagraph"/>
        <w:numPr>
          <w:ilvl w:val="0"/>
          <w:numId w:val="2"/>
        </w:numPr>
      </w:pPr>
      <w:r>
        <w:t>Reports filed by any party</w:t>
      </w:r>
    </w:p>
    <w:p w14:paraId="7D9FDF98" w14:textId="4472A4FE" w:rsidR="001C561B" w:rsidRDefault="001C561B" w:rsidP="00772599">
      <w:pPr>
        <w:pStyle w:val="ListParagraph"/>
        <w:numPr>
          <w:ilvl w:val="0"/>
          <w:numId w:val="2"/>
        </w:numPr>
      </w:pPr>
      <w:r>
        <w:t>Evidence produced at the fact</w:t>
      </w:r>
      <w:r w:rsidR="00527CFF">
        <w:t>-</w:t>
      </w:r>
      <w:r>
        <w:t>finding hearing</w:t>
      </w:r>
    </w:p>
    <w:p w14:paraId="7D307711" w14:textId="3022B8A2" w:rsidR="008C3291" w:rsidRDefault="008C3291" w:rsidP="00772599">
      <w:pPr>
        <w:pStyle w:val="ListParagraph"/>
        <w:numPr>
          <w:ilvl w:val="0"/>
          <w:numId w:val="2"/>
        </w:numPr>
      </w:pPr>
      <w:r>
        <w:t>Oral arguments or presentations at hearing</w:t>
      </w:r>
    </w:p>
    <w:p w14:paraId="2AAF3A2D" w14:textId="77777777" w:rsidR="00621096" w:rsidRDefault="00621096">
      <w:pPr>
        <w:rPr>
          <w:b/>
        </w:rPr>
      </w:pPr>
    </w:p>
    <w:p w14:paraId="172F25FD" w14:textId="1DBDC1E5" w:rsidR="00E141BE" w:rsidRPr="00772599" w:rsidRDefault="00E141BE">
      <w:pPr>
        <w:rPr>
          <w:b/>
        </w:rPr>
      </w:pPr>
      <w:r w:rsidRPr="00772599">
        <w:rPr>
          <w:b/>
        </w:rPr>
        <w:t xml:space="preserve">KEY </w:t>
      </w:r>
      <w:r w:rsidR="0053709A">
        <w:rPr>
          <w:b/>
        </w:rPr>
        <w:t>CONSIDERATIONS</w:t>
      </w:r>
    </w:p>
    <w:p w14:paraId="0FE2BE35" w14:textId="499B1C88" w:rsidR="00F46C98" w:rsidRDefault="00F46C98" w:rsidP="00242169">
      <w:pPr>
        <w:pStyle w:val="ListParagraph"/>
        <w:numPr>
          <w:ilvl w:val="0"/>
          <w:numId w:val="2"/>
        </w:numPr>
      </w:pPr>
      <w:r>
        <w:t xml:space="preserve">Current </w:t>
      </w:r>
      <w:r w:rsidRPr="00527CFF">
        <w:rPr>
          <w:b/>
          <w:bCs/>
        </w:rPr>
        <w:t xml:space="preserve">Assessment of Safety </w:t>
      </w:r>
      <w:r>
        <w:t>in the home of each parent – as to each child individually</w:t>
      </w:r>
    </w:p>
    <w:p w14:paraId="5EA275EE" w14:textId="3A2A4C39" w:rsidR="00F46C98" w:rsidRDefault="00F46C98" w:rsidP="00242169">
      <w:pPr>
        <w:pStyle w:val="ListParagraph"/>
        <w:numPr>
          <w:ilvl w:val="0"/>
          <w:numId w:val="2"/>
        </w:numPr>
      </w:pPr>
      <w:r>
        <w:t xml:space="preserve">Current </w:t>
      </w:r>
      <w:r w:rsidRPr="00527CFF">
        <w:rPr>
          <w:b/>
          <w:bCs/>
        </w:rPr>
        <w:t>Safety Plan</w:t>
      </w:r>
      <w:r>
        <w:t xml:space="preserve"> requirements for each child</w:t>
      </w:r>
    </w:p>
    <w:p w14:paraId="03BAE6C6" w14:textId="03821B0F" w:rsidR="00F46C98" w:rsidRDefault="00F46C98" w:rsidP="00F46C98">
      <w:pPr>
        <w:pStyle w:val="ListParagraph"/>
        <w:numPr>
          <w:ilvl w:val="1"/>
          <w:numId w:val="2"/>
        </w:numPr>
      </w:pPr>
      <w:r>
        <w:t xml:space="preserve">Current </w:t>
      </w:r>
      <w:r w:rsidRPr="00527CFF">
        <w:rPr>
          <w:b/>
          <w:bCs/>
        </w:rPr>
        <w:t>Conditions for Return</w:t>
      </w:r>
      <w:r>
        <w:t xml:space="preserve"> if child(ren) not placed </w:t>
      </w:r>
      <w:r w:rsidR="008C3291">
        <w:t xml:space="preserve">in </w:t>
      </w:r>
      <w:r>
        <w:t>parent</w:t>
      </w:r>
      <w:r w:rsidR="008C3291">
        <w:t>s’</w:t>
      </w:r>
      <w:r>
        <w:t xml:space="preserve"> custody</w:t>
      </w:r>
    </w:p>
    <w:p w14:paraId="06D106BF" w14:textId="0FC89974" w:rsidR="002371E9" w:rsidRDefault="002371E9" w:rsidP="00242169">
      <w:pPr>
        <w:pStyle w:val="ListParagraph"/>
        <w:numPr>
          <w:ilvl w:val="0"/>
          <w:numId w:val="2"/>
        </w:numPr>
      </w:pPr>
      <w:r>
        <w:t>What services will be provided to address the safety threat</w:t>
      </w:r>
      <w:r w:rsidR="00527CFF">
        <w:t>,</w:t>
      </w:r>
      <w:r>
        <w:t xml:space="preserve"> </w:t>
      </w:r>
      <w:r w:rsidR="001165D1">
        <w:t>and promote reunification</w:t>
      </w:r>
      <w:r w:rsidR="00527CFF">
        <w:t>?</w:t>
      </w:r>
    </w:p>
    <w:p w14:paraId="096060BA" w14:textId="1DB3A287" w:rsidR="00F46C98" w:rsidRDefault="00F46C98" w:rsidP="00242169">
      <w:pPr>
        <w:pStyle w:val="ListParagraph"/>
        <w:numPr>
          <w:ilvl w:val="0"/>
          <w:numId w:val="2"/>
        </w:numPr>
      </w:pPr>
      <w:r>
        <w:t>Does ICWA Apply</w:t>
      </w:r>
      <w:r w:rsidR="00527CFF">
        <w:t>?</w:t>
      </w:r>
    </w:p>
    <w:p w14:paraId="1BFC8AD5" w14:textId="1B87FA8A" w:rsidR="00877BD7" w:rsidRDefault="00877BD7" w:rsidP="00242169">
      <w:pPr>
        <w:pStyle w:val="ListParagraph"/>
        <w:numPr>
          <w:ilvl w:val="0"/>
          <w:numId w:val="2"/>
        </w:numPr>
      </w:pPr>
      <w:r>
        <w:t xml:space="preserve">Placement of </w:t>
      </w:r>
      <w:proofErr w:type="gramStart"/>
      <w:r w:rsidR="00EC1ADC">
        <w:t>child;</w:t>
      </w:r>
      <w:proofErr w:type="gramEnd"/>
      <w:r>
        <w:t xml:space="preserve"> </w:t>
      </w:r>
    </w:p>
    <w:p w14:paraId="4266BEC2" w14:textId="3D432941" w:rsidR="00877BD7" w:rsidRDefault="00227A19" w:rsidP="00242169">
      <w:pPr>
        <w:pStyle w:val="ListParagraph"/>
        <w:numPr>
          <w:ilvl w:val="1"/>
          <w:numId w:val="2"/>
        </w:numPr>
      </w:pPr>
      <w:r>
        <w:t>I</w:t>
      </w:r>
      <w:r w:rsidR="00877BD7">
        <w:t xml:space="preserve">f in home what </w:t>
      </w:r>
      <w:r w:rsidR="001165D1">
        <w:t>protective supports are present to</w:t>
      </w:r>
      <w:r w:rsidR="00877BD7">
        <w:t xml:space="preserve"> protect the child </w:t>
      </w:r>
    </w:p>
    <w:p w14:paraId="3A1D8550" w14:textId="13C42F02" w:rsidR="00772599" w:rsidRDefault="00242169" w:rsidP="00242169">
      <w:pPr>
        <w:pStyle w:val="ListParagraph"/>
        <w:numPr>
          <w:ilvl w:val="1"/>
          <w:numId w:val="2"/>
        </w:numPr>
      </w:pPr>
      <w:r>
        <w:rPr>
          <w:noProof/>
        </w:rPr>
        <mc:AlternateContent>
          <mc:Choice Requires="wps">
            <w:drawing>
              <wp:anchor distT="182880" distB="182880" distL="182880" distR="182880" simplePos="0" relativeHeight="251659264" behindDoc="0" locked="0" layoutInCell="1" allowOverlap="1" wp14:anchorId="6B2C5E16" wp14:editId="0BED07F9">
                <wp:simplePos x="0" y="0"/>
                <wp:positionH relativeFrom="margin">
                  <wp:align>right</wp:align>
                </wp:positionH>
                <wp:positionV relativeFrom="margin">
                  <wp:posOffset>4059555</wp:posOffset>
                </wp:positionV>
                <wp:extent cx="1965960" cy="4000500"/>
                <wp:effectExtent l="0" t="0" r="0" b="0"/>
                <wp:wrapSquare wrapText="bothSides"/>
                <wp:docPr id="4" name="Text Box 4" descr="Shaded sidebar with color bar accent"/>
                <wp:cNvGraphicFramePr/>
                <a:graphic xmlns:a="http://schemas.openxmlformats.org/drawingml/2006/main">
                  <a:graphicData uri="http://schemas.microsoft.com/office/word/2010/wordprocessingShape">
                    <wps:wsp>
                      <wps:cNvSpPr txBox="1"/>
                      <wps:spPr>
                        <a:xfrm>
                          <a:off x="0" y="0"/>
                          <a:ext cx="1965960" cy="4000500"/>
                        </a:xfrm>
                        <a:prstGeom prst="rect">
                          <a:avLst/>
                        </a:prstGeom>
                        <a:solidFill>
                          <a:schemeClr val="bg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D4DBE9" w14:textId="46A22ADB" w:rsidR="00E160FB" w:rsidRPr="00242169" w:rsidRDefault="00394C67" w:rsidP="00242169">
                            <w:pPr>
                              <w:pBdr>
                                <w:left w:val="single" w:sz="72" w:space="6" w:color="4F81BD" w:themeColor="accent1"/>
                              </w:pBdr>
                              <w:spacing w:before="160" w:after="40" w:line="480" w:lineRule="auto"/>
                              <w:ind w:right="144"/>
                              <w:jc w:val="center"/>
                              <w:rPr>
                                <w:b/>
                                <w:color w:val="404040" w:themeColor="text1" w:themeTint="BF"/>
                                <w:sz w:val="28"/>
                              </w:rPr>
                            </w:pPr>
                            <w:r w:rsidRPr="00242169">
                              <w:rPr>
                                <w:b/>
                                <w:color w:val="404040" w:themeColor="text1" w:themeTint="BF"/>
                                <w:sz w:val="28"/>
                              </w:rPr>
                              <w:t>REFERENCES</w:t>
                            </w:r>
                          </w:p>
                          <w:p w14:paraId="5652E6D7" w14:textId="19A4DB7A" w:rsidR="00EA1160" w:rsidRDefault="00EA1160">
                            <w:pPr>
                              <w:pBdr>
                                <w:left w:val="single" w:sz="72" w:space="6" w:color="4F81BD" w:themeColor="accent1"/>
                              </w:pBdr>
                              <w:spacing w:before="160" w:after="40" w:line="480" w:lineRule="auto"/>
                              <w:ind w:right="144"/>
                              <w:rPr>
                                <w:color w:val="404040" w:themeColor="text1" w:themeTint="BF"/>
                              </w:rPr>
                            </w:pPr>
                            <w:r>
                              <w:rPr>
                                <w:color w:val="404040" w:themeColor="text1" w:themeTint="BF"/>
                              </w:rPr>
                              <w:t>25 U.S.C 191</w:t>
                            </w:r>
                            <w:r w:rsidR="0053709A">
                              <w:rPr>
                                <w:color w:val="404040" w:themeColor="text1" w:themeTint="BF"/>
                              </w:rPr>
                              <w:t>5</w:t>
                            </w:r>
                          </w:p>
                          <w:p w14:paraId="070BF339" w14:textId="424BA50A" w:rsidR="00527CFF" w:rsidRDefault="0053709A">
                            <w:pPr>
                              <w:pBdr>
                                <w:left w:val="single" w:sz="72" w:space="6" w:color="4F81BD" w:themeColor="accent1"/>
                              </w:pBdr>
                              <w:spacing w:before="160" w:after="40" w:line="480" w:lineRule="auto"/>
                              <w:ind w:right="144"/>
                              <w:rPr>
                                <w:color w:val="404040" w:themeColor="text1" w:themeTint="BF"/>
                              </w:rPr>
                            </w:pPr>
                            <w:r>
                              <w:rPr>
                                <w:color w:val="404040" w:themeColor="text1" w:themeTint="BF"/>
                              </w:rPr>
                              <w:t>13.38.130</w:t>
                            </w:r>
                          </w:p>
                          <w:p w14:paraId="546CDA72" w14:textId="5B27DE3E" w:rsidR="00394C67" w:rsidRDefault="00394C67">
                            <w:pPr>
                              <w:pBdr>
                                <w:left w:val="single" w:sz="72" w:space="6" w:color="4F81BD" w:themeColor="accent1"/>
                              </w:pBdr>
                              <w:spacing w:before="160" w:after="40" w:line="480" w:lineRule="auto"/>
                              <w:ind w:right="144"/>
                              <w:rPr>
                                <w:color w:val="404040" w:themeColor="text1" w:themeTint="BF"/>
                              </w:rPr>
                            </w:pPr>
                            <w:r>
                              <w:rPr>
                                <w:color w:val="404040" w:themeColor="text1" w:themeTint="BF"/>
                              </w:rPr>
                              <w:t xml:space="preserve">RCW 13.34.110 </w:t>
                            </w:r>
                            <w:r w:rsidR="00993E82">
                              <w:rPr>
                                <w:color w:val="404040" w:themeColor="text1" w:themeTint="BF"/>
                              </w:rPr>
                              <w:t>(</w:t>
                            </w:r>
                            <w:r>
                              <w:rPr>
                                <w:color w:val="404040" w:themeColor="text1" w:themeTint="BF"/>
                              </w:rPr>
                              <w:t>4)</w:t>
                            </w:r>
                            <w:r w:rsidR="00377396">
                              <w:rPr>
                                <w:color w:val="404040" w:themeColor="text1" w:themeTint="BF"/>
                              </w:rPr>
                              <w:t xml:space="preserve">   </w:t>
                            </w:r>
                          </w:p>
                          <w:p w14:paraId="7917BD35" w14:textId="77777777" w:rsidR="007A1FC5" w:rsidRDefault="00993E82">
                            <w:pPr>
                              <w:pBdr>
                                <w:left w:val="single" w:sz="72" w:space="6" w:color="4F81BD" w:themeColor="accent1"/>
                              </w:pBdr>
                              <w:spacing w:before="160" w:after="40" w:line="480" w:lineRule="auto"/>
                              <w:ind w:right="144"/>
                              <w:rPr>
                                <w:color w:val="404040" w:themeColor="text1" w:themeTint="BF"/>
                              </w:rPr>
                            </w:pPr>
                            <w:r>
                              <w:rPr>
                                <w:color w:val="404040" w:themeColor="text1" w:themeTint="BF"/>
                              </w:rPr>
                              <w:t>RCW 13.34.</w:t>
                            </w:r>
                            <w:r w:rsidR="007A1FC5">
                              <w:rPr>
                                <w:color w:val="404040" w:themeColor="text1" w:themeTint="BF"/>
                              </w:rPr>
                              <w:t>120</w:t>
                            </w:r>
                          </w:p>
                          <w:p w14:paraId="16E00528" w14:textId="30146944" w:rsidR="00E47EF3" w:rsidRDefault="001D4DF7">
                            <w:pPr>
                              <w:pBdr>
                                <w:left w:val="single" w:sz="72" w:space="6" w:color="4F81BD" w:themeColor="accent1"/>
                              </w:pBdr>
                              <w:spacing w:before="160" w:after="40" w:line="480" w:lineRule="auto"/>
                              <w:ind w:right="144"/>
                              <w:rPr>
                                <w:color w:val="404040" w:themeColor="text1" w:themeTint="BF"/>
                              </w:rPr>
                            </w:pPr>
                            <w:r>
                              <w:rPr>
                                <w:color w:val="404040" w:themeColor="text1" w:themeTint="BF"/>
                              </w:rPr>
                              <w:t>RCW 13.34.130</w:t>
                            </w:r>
                          </w:p>
                          <w:p w14:paraId="68CCCB98" w14:textId="77777777" w:rsidR="00E47EF3" w:rsidRDefault="00E47EF3">
                            <w:pPr>
                              <w:pBdr>
                                <w:left w:val="single" w:sz="72" w:space="6" w:color="4F81BD" w:themeColor="accent1"/>
                              </w:pBdr>
                              <w:spacing w:before="160" w:after="40" w:line="480" w:lineRule="auto"/>
                              <w:ind w:right="144"/>
                              <w:rPr>
                                <w:color w:val="404040" w:themeColor="text1" w:themeTint="BF"/>
                              </w:rPr>
                            </w:pPr>
                            <w:r>
                              <w:rPr>
                                <w:color w:val="404040" w:themeColor="text1" w:themeTint="BF"/>
                              </w:rPr>
                              <w:t xml:space="preserve">JUCR 3.8  </w:t>
                            </w:r>
                          </w:p>
                          <w:p w14:paraId="6044F7E9" w14:textId="20FAF839" w:rsidR="00993E82" w:rsidRDefault="00E47EF3">
                            <w:pPr>
                              <w:pBdr>
                                <w:left w:val="single" w:sz="72" w:space="6" w:color="4F81BD" w:themeColor="accent1"/>
                              </w:pBdr>
                              <w:spacing w:before="160" w:after="40" w:line="480" w:lineRule="auto"/>
                              <w:ind w:right="144"/>
                              <w:rPr>
                                <w:color w:val="404040" w:themeColor="text1" w:themeTint="BF"/>
                              </w:rPr>
                            </w:pPr>
                            <w:r>
                              <w:rPr>
                                <w:color w:val="404040" w:themeColor="text1" w:themeTint="BF"/>
                              </w:rPr>
                              <w:t>ER 1101</w:t>
                            </w:r>
                            <w:r w:rsidR="00993E82">
                              <w:rPr>
                                <w:color w:val="404040" w:themeColor="text1" w:themeTint="BF"/>
                              </w:rPr>
                              <w:t xml:space="preserve"> </w:t>
                            </w:r>
                          </w:p>
                          <w:p w14:paraId="5711682A" w14:textId="1855BE6F" w:rsidR="003A42B7" w:rsidRDefault="003A42B7">
                            <w:pPr>
                              <w:pBdr>
                                <w:left w:val="single" w:sz="72" w:space="6" w:color="4F81BD" w:themeColor="accent1"/>
                              </w:pBdr>
                              <w:spacing w:before="160" w:after="40" w:line="480" w:lineRule="auto"/>
                              <w:ind w:right="144"/>
                              <w:rPr>
                                <w:color w:val="404040" w:themeColor="text1" w:themeTint="BF"/>
                              </w:rPr>
                            </w:pPr>
                            <w:r>
                              <w:rPr>
                                <w:color w:val="404040" w:themeColor="text1" w:themeTint="BF"/>
                              </w:rPr>
                              <w:t xml:space="preserve">SAFETY MANUAL </w:t>
                            </w:r>
                          </w:p>
                          <w:p w14:paraId="6125925C" w14:textId="77777777" w:rsidR="003A42B7" w:rsidRDefault="003A42B7">
                            <w:pPr>
                              <w:pBdr>
                                <w:left w:val="single" w:sz="72" w:space="6" w:color="4F81BD" w:themeColor="accent1"/>
                              </w:pBdr>
                              <w:spacing w:before="160" w:after="40" w:line="480" w:lineRule="auto"/>
                              <w:ind w:right="144"/>
                              <w:rPr>
                                <w:color w:val="404040" w:themeColor="text1" w:themeTint="BF"/>
                              </w:rPr>
                            </w:pPr>
                          </w:p>
                          <w:p w14:paraId="34D48F56" w14:textId="77777777" w:rsidR="00993E82" w:rsidRDefault="00993E82">
                            <w:pPr>
                              <w:pBdr>
                                <w:left w:val="single" w:sz="72" w:space="6" w:color="4F81BD" w:themeColor="accent1"/>
                              </w:pBdr>
                              <w:spacing w:before="160" w:after="40" w:line="480" w:lineRule="auto"/>
                              <w:ind w:right="144"/>
                              <w:rPr>
                                <w:color w:val="404040" w:themeColor="text1" w:themeTint="BF"/>
                              </w:rPr>
                            </w:pPr>
                          </w:p>
                          <w:p w14:paraId="26AF1948" w14:textId="77777777" w:rsidR="00104000" w:rsidRDefault="00104000">
                            <w:pPr>
                              <w:pBdr>
                                <w:left w:val="single" w:sz="72" w:space="6" w:color="4F81BD" w:themeColor="accent1"/>
                              </w:pBdr>
                              <w:spacing w:before="160" w:after="40" w:line="480" w:lineRule="auto"/>
                              <w:ind w:right="144"/>
                              <w:rPr>
                                <w:color w:val="404040" w:themeColor="text1" w:themeTint="BF"/>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C5E16" id="_x0000_t202" coordsize="21600,21600" o:spt="202" path="m,l,21600r21600,l21600,xe">
                <v:stroke joinstyle="miter"/>
                <v:path gradientshapeok="t" o:connecttype="rect"/>
              </v:shapetype>
              <v:shape id="Text Box 4" o:spid="_x0000_s1026" type="#_x0000_t202" alt="Shaded sidebar with color bar accent" style="position:absolute;left:0;text-align:left;margin-left:103.6pt;margin-top:319.65pt;width:154.8pt;height:315pt;z-index:251659264;visibility:visible;mso-wrap-style:square;mso-width-percent:0;mso-height-percent:0;mso-wrap-distance-left:14.4pt;mso-wrap-distance-top:14.4pt;mso-wrap-distance-right:14.4pt;mso-wrap-distance-bottom:14.4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" fillcolor="#eeece1 [3214]" stroked="f" strokeweight=".5pt">
                <v:textbox inset=",0,,0">
                  <w:txbxContent>
                    <w:p w14:paraId="7ED4DBE9" w14:textId="46A22ADB" w:rsidR="00E160FB" w:rsidRPr="00242169" w:rsidRDefault="00394C67" w:rsidP="00242169">
                      <w:pPr>
                        <w:pBdr>
                          <w:left w:val="single" w:sz="72" w:space="6" w:color="4F81BD" w:themeColor="accent1"/>
                        </w:pBdr>
                        <w:spacing w:before="160" w:after="40" w:line="480" w:lineRule="auto"/>
                        <w:ind w:right="144"/>
                        <w:jc w:val="center"/>
                        <w:rPr>
                          <w:b/>
                          <w:color w:val="404040" w:themeColor="text1" w:themeTint="BF"/>
                          <w:sz w:val="28"/>
                        </w:rPr>
                      </w:pPr>
                      <w:r w:rsidRPr="00242169">
                        <w:rPr>
                          <w:b/>
                          <w:color w:val="404040" w:themeColor="text1" w:themeTint="BF"/>
                          <w:sz w:val="28"/>
                        </w:rPr>
                        <w:t>REFERENCES</w:t>
                      </w:r>
                    </w:p>
                    <w:p w14:paraId="5652E6D7" w14:textId="19A4DB7A" w:rsidR="00EA1160" w:rsidRDefault="00EA1160">
                      <w:pPr>
                        <w:pBdr>
                          <w:left w:val="single" w:sz="72" w:space="6" w:color="4F81BD" w:themeColor="accent1"/>
                        </w:pBdr>
                        <w:spacing w:before="160" w:after="40" w:line="480" w:lineRule="auto"/>
                        <w:ind w:right="144"/>
                        <w:rPr>
                          <w:color w:val="404040" w:themeColor="text1" w:themeTint="BF"/>
                        </w:rPr>
                      </w:pPr>
                      <w:r>
                        <w:rPr>
                          <w:color w:val="404040" w:themeColor="text1" w:themeTint="BF"/>
                        </w:rPr>
                        <w:t>25 U.S.C 191</w:t>
                      </w:r>
                      <w:r w:rsidR="0053709A">
                        <w:rPr>
                          <w:color w:val="404040" w:themeColor="text1" w:themeTint="BF"/>
                        </w:rPr>
                        <w:t>5</w:t>
                      </w:r>
                    </w:p>
                    <w:p w14:paraId="070BF339" w14:textId="424BA50A" w:rsidR="00527CFF" w:rsidRDefault="0053709A">
                      <w:pPr>
                        <w:pBdr>
                          <w:left w:val="single" w:sz="72" w:space="6" w:color="4F81BD" w:themeColor="accent1"/>
                        </w:pBdr>
                        <w:spacing w:before="160" w:after="40" w:line="480" w:lineRule="auto"/>
                        <w:ind w:right="144"/>
                        <w:rPr>
                          <w:color w:val="404040" w:themeColor="text1" w:themeTint="BF"/>
                        </w:rPr>
                      </w:pPr>
                      <w:r>
                        <w:rPr>
                          <w:color w:val="404040" w:themeColor="text1" w:themeTint="BF"/>
                        </w:rPr>
                        <w:t>13.38.130</w:t>
                      </w:r>
                    </w:p>
                    <w:p w14:paraId="546CDA72" w14:textId="5B27DE3E" w:rsidR="00394C67" w:rsidRDefault="00394C67">
                      <w:pPr>
                        <w:pBdr>
                          <w:left w:val="single" w:sz="72" w:space="6" w:color="4F81BD" w:themeColor="accent1"/>
                        </w:pBdr>
                        <w:spacing w:before="160" w:after="40" w:line="480" w:lineRule="auto"/>
                        <w:ind w:right="144"/>
                        <w:rPr>
                          <w:color w:val="404040" w:themeColor="text1" w:themeTint="BF"/>
                        </w:rPr>
                      </w:pPr>
                      <w:r>
                        <w:rPr>
                          <w:color w:val="404040" w:themeColor="text1" w:themeTint="BF"/>
                        </w:rPr>
                        <w:t xml:space="preserve">RCW 13.34.110 </w:t>
                      </w:r>
                      <w:r w:rsidR="00993E82">
                        <w:rPr>
                          <w:color w:val="404040" w:themeColor="text1" w:themeTint="BF"/>
                        </w:rPr>
                        <w:t>(</w:t>
                      </w:r>
                      <w:r>
                        <w:rPr>
                          <w:color w:val="404040" w:themeColor="text1" w:themeTint="BF"/>
                        </w:rPr>
                        <w:t>4)</w:t>
                      </w:r>
                      <w:r w:rsidR="00377396">
                        <w:rPr>
                          <w:color w:val="404040" w:themeColor="text1" w:themeTint="BF"/>
                        </w:rPr>
                        <w:t xml:space="preserve">   </w:t>
                      </w:r>
                    </w:p>
                    <w:p w14:paraId="7917BD35" w14:textId="77777777" w:rsidR="007A1FC5" w:rsidRDefault="00993E82">
                      <w:pPr>
                        <w:pBdr>
                          <w:left w:val="single" w:sz="72" w:space="6" w:color="4F81BD" w:themeColor="accent1"/>
                        </w:pBdr>
                        <w:spacing w:before="160" w:after="40" w:line="480" w:lineRule="auto"/>
                        <w:ind w:right="144"/>
                        <w:rPr>
                          <w:color w:val="404040" w:themeColor="text1" w:themeTint="BF"/>
                        </w:rPr>
                      </w:pPr>
                      <w:r>
                        <w:rPr>
                          <w:color w:val="404040" w:themeColor="text1" w:themeTint="BF"/>
                        </w:rPr>
                        <w:t>RCW 13.34.</w:t>
                      </w:r>
                      <w:r w:rsidR="007A1FC5">
                        <w:rPr>
                          <w:color w:val="404040" w:themeColor="text1" w:themeTint="BF"/>
                        </w:rPr>
                        <w:t>120</w:t>
                      </w:r>
                    </w:p>
                    <w:p w14:paraId="16E00528" w14:textId="30146944" w:rsidR="00E47EF3" w:rsidRDefault="001D4DF7">
                      <w:pPr>
                        <w:pBdr>
                          <w:left w:val="single" w:sz="72" w:space="6" w:color="4F81BD" w:themeColor="accent1"/>
                        </w:pBdr>
                        <w:spacing w:before="160" w:after="40" w:line="480" w:lineRule="auto"/>
                        <w:ind w:right="144"/>
                        <w:rPr>
                          <w:color w:val="404040" w:themeColor="text1" w:themeTint="BF"/>
                        </w:rPr>
                      </w:pPr>
                      <w:r>
                        <w:rPr>
                          <w:color w:val="404040" w:themeColor="text1" w:themeTint="BF"/>
                        </w:rPr>
                        <w:t>RCW 13.34.130</w:t>
                      </w:r>
                    </w:p>
                    <w:p w14:paraId="68CCCB98" w14:textId="77777777" w:rsidR="00E47EF3" w:rsidRDefault="00E47EF3">
                      <w:pPr>
                        <w:pBdr>
                          <w:left w:val="single" w:sz="72" w:space="6" w:color="4F81BD" w:themeColor="accent1"/>
                        </w:pBdr>
                        <w:spacing w:before="160" w:after="40" w:line="480" w:lineRule="auto"/>
                        <w:ind w:right="144"/>
                        <w:rPr>
                          <w:color w:val="404040" w:themeColor="text1" w:themeTint="BF"/>
                        </w:rPr>
                      </w:pPr>
                      <w:r>
                        <w:rPr>
                          <w:color w:val="404040" w:themeColor="text1" w:themeTint="BF"/>
                        </w:rPr>
                        <w:t xml:space="preserve">JUCR 3.8  </w:t>
                      </w:r>
                    </w:p>
                    <w:p w14:paraId="6044F7E9" w14:textId="20FAF839" w:rsidR="00993E82" w:rsidRDefault="00E47EF3">
                      <w:pPr>
                        <w:pBdr>
                          <w:left w:val="single" w:sz="72" w:space="6" w:color="4F81BD" w:themeColor="accent1"/>
                        </w:pBdr>
                        <w:spacing w:before="160" w:after="40" w:line="480" w:lineRule="auto"/>
                        <w:ind w:right="144"/>
                        <w:rPr>
                          <w:color w:val="404040" w:themeColor="text1" w:themeTint="BF"/>
                        </w:rPr>
                      </w:pPr>
                      <w:r>
                        <w:rPr>
                          <w:color w:val="404040" w:themeColor="text1" w:themeTint="BF"/>
                        </w:rPr>
                        <w:t>ER 1101</w:t>
                      </w:r>
                      <w:r w:rsidR="00993E82">
                        <w:rPr>
                          <w:color w:val="404040" w:themeColor="text1" w:themeTint="BF"/>
                        </w:rPr>
                        <w:t xml:space="preserve"> </w:t>
                      </w:r>
                    </w:p>
                    <w:p w14:paraId="5711682A" w14:textId="1855BE6F" w:rsidR="003A42B7" w:rsidRDefault="003A42B7">
                      <w:pPr>
                        <w:pBdr>
                          <w:left w:val="single" w:sz="72" w:space="6" w:color="4F81BD" w:themeColor="accent1"/>
                        </w:pBdr>
                        <w:spacing w:before="160" w:after="40" w:line="480" w:lineRule="auto"/>
                        <w:ind w:right="144"/>
                        <w:rPr>
                          <w:color w:val="404040" w:themeColor="text1" w:themeTint="BF"/>
                        </w:rPr>
                      </w:pPr>
                      <w:r>
                        <w:rPr>
                          <w:color w:val="404040" w:themeColor="text1" w:themeTint="BF"/>
                        </w:rPr>
                        <w:t xml:space="preserve">SAFETY MANUAL </w:t>
                      </w:r>
                    </w:p>
                    <w:p w14:paraId="6125925C" w14:textId="77777777" w:rsidR="003A42B7" w:rsidRDefault="003A42B7">
                      <w:pPr>
                        <w:pBdr>
                          <w:left w:val="single" w:sz="72" w:space="6" w:color="4F81BD" w:themeColor="accent1"/>
                        </w:pBdr>
                        <w:spacing w:before="160" w:after="40" w:line="480" w:lineRule="auto"/>
                        <w:ind w:right="144"/>
                        <w:rPr>
                          <w:color w:val="404040" w:themeColor="text1" w:themeTint="BF"/>
                        </w:rPr>
                      </w:pPr>
                    </w:p>
                    <w:p w14:paraId="34D48F56" w14:textId="77777777" w:rsidR="00993E82" w:rsidRDefault="00993E82">
                      <w:pPr>
                        <w:pBdr>
                          <w:left w:val="single" w:sz="72" w:space="6" w:color="4F81BD" w:themeColor="accent1"/>
                        </w:pBdr>
                        <w:spacing w:before="160" w:after="40" w:line="480" w:lineRule="auto"/>
                        <w:ind w:right="144"/>
                        <w:rPr>
                          <w:color w:val="404040" w:themeColor="text1" w:themeTint="BF"/>
                        </w:rPr>
                      </w:pPr>
                    </w:p>
                    <w:p w14:paraId="26AF1948" w14:textId="77777777" w:rsidR="00104000" w:rsidRDefault="00104000">
                      <w:pPr>
                        <w:pBdr>
                          <w:left w:val="single" w:sz="72" w:space="6" w:color="4F81BD" w:themeColor="accent1"/>
                        </w:pBdr>
                        <w:spacing w:before="160" w:after="40" w:line="480" w:lineRule="auto"/>
                        <w:ind w:right="144"/>
                        <w:rPr>
                          <w:color w:val="404040" w:themeColor="text1" w:themeTint="BF"/>
                        </w:rPr>
                      </w:pPr>
                    </w:p>
                  </w:txbxContent>
                </v:textbox>
                <w10:wrap type="square" anchorx="margin" anchory="margin"/>
              </v:shape>
            </w:pict>
          </mc:Fallback>
        </mc:AlternateContent>
      </w:r>
      <w:r w:rsidR="00227A19">
        <w:t>I</w:t>
      </w:r>
      <w:r w:rsidR="00AB765A">
        <w:t>f</w:t>
      </w:r>
      <w:r w:rsidR="00877BD7">
        <w:t xml:space="preserve"> out of </w:t>
      </w:r>
      <w:r w:rsidR="00677526">
        <w:t>home</w:t>
      </w:r>
      <w:r w:rsidR="00772599">
        <w:t>,</w:t>
      </w:r>
      <w:r w:rsidR="00677526">
        <w:t xml:space="preserve"> Court</w:t>
      </w:r>
      <w:r w:rsidR="0096706D">
        <w:t xml:space="preserve"> must address </w:t>
      </w:r>
      <w:r w:rsidR="00491007">
        <w:t xml:space="preserve">whether the Department made </w:t>
      </w:r>
      <w:r w:rsidR="0096706D">
        <w:t>reasonable effort</w:t>
      </w:r>
      <w:r w:rsidR="00491007">
        <w:t>s</w:t>
      </w:r>
      <w:r w:rsidR="003130E7">
        <w:t xml:space="preserve"> </w:t>
      </w:r>
      <w:r w:rsidR="00FA550F">
        <w:t>to prevent</w:t>
      </w:r>
      <w:r w:rsidR="00772599">
        <w:t xml:space="preserve"> </w:t>
      </w:r>
      <w:r w:rsidR="0097132D">
        <w:t>Removal and ensure the health, welfare and safety of the child</w:t>
      </w:r>
      <w:r w:rsidR="00772599">
        <w:t xml:space="preserve"> </w:t>
      </w:r>
    </w:p>
    <w:p w14:paraId="684C17C5" w14:textId="57892220" w:rsidR="0053709A" w:rsidRDefault="0053709A" w:rsidP="0053709A">
      <w:pPr>
        <w:pStyle w:val="ListParagraph"/>
        <w:numPr>
          <w:ilvl w:val="0"/>
          <w:numId w:val="2"/>
        </w:numPr>
      </w:pPr>
      <w:r>
        <w:t>Visitation Plan for the family.</w:t>
      </w:r>
    </w:p>
    <w:p w14:paraId="7BF0213E" w14:textId="77777777" w:rsidR="00621096" w:rsidRDefault="00621096" w:rsidP="00772599">
      <w:pPr>
        <w:rPr>
          <w:b/>
        </w:rPr>
      </w:pPr>
    </w:p>
    <w:p w14:paraId="672FB9DD" w14:textId="77777777" w:rsidR="0053709A" w:rsidRDefault="0053709A" w:rsidP="00772599">
      <w:pPr>
        <w:rPr>
          <w:b/>
        </w:rPr>
      </w:pPr>
    </w:p>
    <w:p w14:paraId="594DD65B" w14:textId="0FEE5EDB" w:rsidR="00992F62" w:rsidRPr="00621096" w:rsidRDefault="00D05213">
      <w:pPr>
        <w:rPr>
          <w:b/>
        </w:rPr>
      </w:pPr>
      <w:r w:rsidRPr="00621096">
        <w:rPr>
          <w:b/>
        </w:rPr>
        <w:t>KEY DECISIONS</w:t>
      </w:r>
    </w:p>
    <w:p w14:paraId="2D6E0C76" w14:textId="0C7ECB75" w:rsidR="0053709A" w:rsidRPr="0053709A" w:rsidRDefault="0053709A" w:rsidP="0053709A">
      <w:pPr>
        <w:pStyle w:val="ListParagraph"/>
        <w:numPr>
          <w:ilvl w:val="0"/>
          <w:numId w:val="7"/>
        </w:numPr>
        <w:spacing w:after="0" w:line="360" w:lineRule="auto"/>
      </w:pPr>
      <w:r>
        <w:rPr>
          <w:b/>
          <w:bCs/>
        </w:rPr>
        <w:t>Placement.</w:t>
      </w:r>
    </w:p>
    <w:p w14:paraId="77500192" w14:textId="21C0211C" w:rsidR="0053709A" w:rsidRDefault="00992E72" w:rsidP="00992E72">
      <w:pPr>
        <w:pStyle w:val="ListParagraph"/>
        <w:numPr>
          <w:ilvl w:val="0"/>
          <w:numId w:val="8"/>
        </w:numPr>
        <w:spacing w:after="0" w:line="360" w:lineRule="auto"/>
      </w:pPr>
      <w:r>
        <w:t xml:space="preserve">Child is maintained </w:t>
      </w:r>
      <w:r w:rsidRPr="008C3291">
        <w:rPr>
          <w:b/>
          <w:bCs/>
        </w:rPr>
        <w:t>in the home</w:t>
      </w:r>
      <w:r>
        <w:t xml:space="preserve"> – 13.34.130(1)(a)</w:t>
      </w:r>
    </w:p>
    <w:p w14:paraId="0AF787C1" w14:textId="62C2F920" w:rsidR="00992E72" w:rsidRDefault="00992E72" w:rsidP="00992E72">
      <w:pPr>
        <w:pStyle w:val="ListParagraph"/>
        <w:numPr>
          <w:ilvl w:val="1"/>
          <w:numId w:val="8"/>
        </w:numPr>
        <w:spacing w:after="0" w:line="360" w:lineRule="auto"/>
      </w:pPr>
      <w:r>
        <w:t xml:space="preserve">Program designed to alleviate the immediate danger to the child, mitigate or cure any damage, prevent future endangerment.  </w:t>
      </w:r>
      <w:r w:rsidRPr="00992E72">
        <w:rPr>
          <w:b/>
          <w:bCs/>
        </w:rPr>
        <w:t>(“Safety Plan”)</w:t>
      </w:r>
    </w:p>
    <w:p w14:paraId="6CDC252D" w14:textId="5BC0EB07" w:rsidR="00992E72" w:rsidRDefault="00992E72" w:rsidP="00992E72">
      <w:pPr>
        <w:pStyle w:val="ListParagraph"/>
        <w:numPr>
          <w:ilvl w:val="0"/>
          <w:numId w:val="8"/>
        </w:numPr>
        <w:spacing w:after="0" w:line="360" w:lineRule="auto"/>
      </w:pPr>
      <w:r>
        <w:t xml:space="preserve">Placement </w:t>
      </w:r>
      <w:r w:rsidRPr="008C3291">
        <w:rPr>
          <w:b/>
          <w:bCs/>
        </w:rPr>
        <w:t>out of home</w:t>
      </w:r>
      <w:r>
        <w:t xml:space="preserve"> – 13.34.</w:t>
      </w:r>
      <w:r w:rsidR="001B5958">
        <w:t>130</w:t>
      </w:r>
      <w:r>
        <w:t>(1)(b)</w:t>
      </w:r>
    </w:p>
    <w:p w14:paraId="14F9C54E" w14:textId="5A698372" w:rsidR="0032012C" w:rsidRDefault="0032012C" w:rsidP="00992E72">
      <w:pPr>
        <w:pStyle w:val="ListParagraph"/>
        <w:numPr>
          <w:ilvl w:val="1"/>
          <w:numId w:val="8"/>
        </w:numPr>
        <w:spacing w:after="0" w:line="360" w:lineRule="auto"/>
      </w:pPr>
      <w:r w:rsidRPr="0032012C">
        <w:rPr>
          <w:b/>
          <w:bCs/>
        </w:rPr>
        <w:t>Reasonable Efforts</w:t>
      </w:r>
      <w:r>
        <w:t xml:space="preserve"> to prevent or eliminate the need for removal of the child... and to make it possible for the child to return home… or the health, safety, and welfare of the child cannot be protected adequately in the home, and – 13.34.130(6)</w:t>
      </w:r>
    </w:p>
    <w:p w14:paraId="174D6CAE" w14:textId="683447B6" w:rsidR="0032012C" w:rsidRDefault="0032012C" w:rsidP="0032012C">
      <w:pPr>
        <w:pStyle w:val="ListParagraph"/>
        <w:numPr>
          <w:ilvl w:val="2"/>
          <w:numId w:val="8"/>
        </w:numPr>
        <w:spacing w:after="0" w:line="360" w:lineRule="auto"/>
      </w:pPr>
      <w:r>
        <w:t xml:space="preserve">There is </w:t>
      </w:r>
      <w:r w:rsidRPr="0032012C">
        <w:rPr>
          <w:b/>
          <w:bCs/>
        </w:rPr>
        <w:t>no parent</w:t>
      </w:r>
      <w:r>
        <w:t xml:space="preserve"> available - .130(6)(a)</w:t>
      </w:r>
    </w:p>
    <w:p w14:paraId="74F56416" w14:textId="3BC2915D" w:rsidR="0032012C" w:rsidRDefault="0032012C" w:rsidP="0032012C">
      <w:pPr>
        <w:pStyle w:val="ListParagraph"/>
        <w:numPr>
          <w:ilvl w:val="2"/>
          <w:numId w:val="8"/>
        </w:numPr>
        <w:spacing w:after="0" w:line="360" w:lineRule="auto"/>
      </w:pPr>
      <w:r>
        <w:t xml:space="preserve">The parent is </w:t>
      </w:r>
      <w:r w:rsidRPr="0032012C">
        <w:rPr>
          <w:b/>
          <w:bCs/>
        </w:rPr>
        <w:t>unwilling</w:t>
      </w:r>
      <w:r>
        <w:t xml:space="preserve"> - .130(6)(b)</w:t>
      </w:r>
    </w:p>
    <w:p w14:paraId="061E243B" w14:textId="77777777" w:rsidR="0032012C" w:rsidRDefault="0032012C" w:rsidP="0032012C">
      <w:pPr>
        <w:pStyle w:val="ListParagraph"/>
        <w:numPr>
          <w:ilvl w:val="2"/>
          <w:numId w:val="8"/>
        </w:numPr>
        <w:spacing w:after="0" w:line="360" w:lineRule="auto"/>
      </w:pPr>
      <w:r w:rsidRPr="0032012C">
        <w:rPr>
          <w:b/>
          <w:bCs/>
        </w:rPr>
        <w:t>Clear, cogent, convincing evidence a manifest danger</w:t>
      </w:r>
      <w:r>
        <w:t xml:space="preserve"> exists that the </w:t>
      </w:r>
      <w:r w:rsidRPr="0032012C">
        <w:rPr>
          <w:b/>
          <w:bCs/>
        </w:rPr>
        <w:t>child will suffer serious abuse or neglect if not removed</w:t>
      </w:r>
      <w:r>
        <w:t>, and 26.44.063 order will not protect the child from danger. - .130(6)(c)</w:t>
      </w:r>
    </w:p>
    <w:p w14:paraId="1C197DCE" w14:textId="221E793F" w:rsidR="00992E72" w:rsidRDefault="00992E72" w:rsidP="0032012C">
      <w:pPr>
        <w:pStyle w:val="ListParagraph"/>
        <w:numPr>
          <w:ilvl w:val="1"/>
          <w:numId w:val="8"/>
        </w:numPr>
        <w:spacing w:after="0" w:line="360" w:lineRule="auto"/>
      </w:pPr>
      <w:r>
        <w:t>Relative or other suitable person</w:t>
      </w:r>
      <w:r w:rsidR="0032012C">
        <w:t xml:space="preserve"> – preferred – 13.34.130(6)</w:t>
      </w:r>
    </w:p>
    <w:p w14:paraId="0CD96E6B" w14:textId="03D539DC" w:rsidR="00992E72" w:rsidRDefault="00992E72" w:rsidP="00992E72">
      <w:pPr>
        <w:pStyle w:val="ListParagraph"/>
        <w:numPr>
          <w:ilvl w:val="1"/>
          <w:numId w:val="8"/>
        </w:numPr>
        <w:spacing w:after="0" w:line="360" w:lineRule="auto"/>
      </w:pPr>
      <w:r>
        <w:t>The department</w:t>
      </w:r>
    </w:p>
    <w:p w14:paraId="26196066" w14:textId="1BB9297F" w:rsidR="00992E72" w:rsidRDefault="00992E72" w:rsidP="00992E72">
      <w:pPr>
        <w:pStyle w:val="ListParagraph"/>
        <w:numPr>
          <w:ilvl w:val="2"/>
          <w:numId w:val="8"/>
        </w:numPr>
        <w:spacing w:after="0" w:line="360" w:lineRule="auto"/>
      </w:pPr>
      <w:r>
        <w:t>Shall consider the preferences of the parent – 13.34.130(2) and 13.34.260</w:t>
      </w:r>
    </w:p>
    <w:p w14:paraId="19E5B3BC" w14:textId="42D1D599" w:rsidR="00992E72" w:rsidRDefault="00992E72" w:rsidP="00992E72">
      <w:pPr>
        <w:pStyle w:val="ListParagraph"/>
        <w:numPr>
          <w:ilvl w:val="2"/>
          <w:numId w:val="8"/>
        </w:numPr>
        <w:spacing w:after="0" w:line="360" w:lineRule="auto"/>
      </w:pPr>
      <w:r>
        <w:t>Court finds “best interest of child” – 13.34.103(3)</w:t>
      </w:r>
    </w:p>
    <w:p w14:paraId="06FC2C79" w14:textId="0101B9F3" w:rsidR="00D22C11" w:rsidRDefault="00D22C11" w:rsidP="00D22C11">
      <w:pPr>
        <w:pStyle w:val="ListParagraph"/>
        <w:numPr>
          <w:ilvl w:val="1"/>
          <w:numId w:val="8"/>
        </w:numPr>
        <w:spacing w:after="0" w:line="360" w:lineRule="auto"/>
      </w:pPr>
      <w:r>
        <w:t xml:space="preserve">Child </w:t>
      </w:r>
      <w:r>
        <w:rPr>
          <w:i/>
          <w:iCs/>
        </w:rPr>
        <w:t>shall</w:t>
      </w:r>
      <w:r>
        <w:t xml:space="preserve"> be placed as close to the child’s home as possible, preferably in the child’s own neighborhood, unless the court find that placement at a greater distance is necessary to promote the child’s or parents’ wellbeing. – 13.34.136(2</w:t>
      </w:r>
      <w:proofErr w:type="gramStart"/>
      <w:r>
        <w:t>)b)(</w:t>
      </w:r>
      <w:proofErr w:type="gramEnd"/>
      <w:r>
        <w:t>iv)</w:t>
      </w:r>
    </w:p>
    <w:p w14:paraId="79FC22AD" w14:textId="7F82D816" w:rsidR="00992E72" w:rsidRPr="0032012C" w:rsidRDefault="0032012C" w:rsidP="00BD03FB">
      <w:pPr>
        <w:pStyle w:val="ListParagraph"/>
        <w:numPr>
          <w:ilvl w:val="1"/>
          <w:numId w:val="8"/>
        </w:numPr>
        <w:spacing w:after="0" w:line="360" w:lineRule="auto"/>
      </w:pPr>
      <w:r>
        <w:rPr>
          <w:b/>
          <w:bCs/>
        </w:rPr>
        <w:t>ICWA</w:t>
      </w:r>
    </w:p>
    <w:p w14:paraId="59A8D31B" w14:textId="00C1E375" w:rsidR="0032012C" w:rsidRDefault="0032012C" w:rsidP="0032012C">
      <w:pPr>
        <w:pStyle w:val="ListParagraph"/>
        <w:numPr>
          <w:ilvl w:val="2"/>
          <w:numId w:val="8"/>
        </w:numPr>
        <w:spacing w:after="0" w:line="360" w:lineRule="auto"/>
      </w:pPr>
      <w:r>
        <w:rPr>
          <w:b/>
          <w:bCs/>
        </w:rPr>
        <w:t>Clear, cogent, convincing evidence</w:t>
      </w:r>
    </w:p>
    <w:p w14:paraId="293FB7DA" w14:textId="56F17780" w:rsidR="0032012C" w:rsidRDefault="0032012C" w:rsidP="0032012C">
      <w:pPr>
        <w:pStyle w:val="ListParagraph"/>
        <w:numPr>
          <w:ilvl w:val="2"/>
          <w:numId w:val="8"/>
        </w:numPr>
        <w:spacing w:after="0" w:line="360" w:lineRule="auto"/>
      </w:pPr>
      <w:r>
        <w:t xml:space="preserve">Testimony of </w:t>
      </w:r>
      <w:r>
        <w:rPr>
          <w:b/>
          <w:bCs/>
        </w:rPr>
        <w:t xml:space="preserve">Qualified Expert Witness </w:t>
      </w:r>
      <w:r>
        <w:t xml:space="preserve">(see </w:t>
      </w:r>
      <w:r w:rsidR="001B5958">
        <w:t>13.38.130(4))</w:t>
      </w:r>
    </w:p>
    <w:p w14:paraId="08825C98" w14:textId="1AE0BA56" w:rsidR="001B5958" w:rsidRDefault="001B5958" w:rsidP="0032012C">
      <w:pPr>
        <w:pStyle w:val="ListParagraph"/>
        <w:numPr>
          <w:ilvl w:val="2"/>
          <w:numId w:val="8"/>
        </w:numPr>
        <w:spacing w:after="0" w:line="360" w:lineRule="auto"/>
      </w:pPr>
      <w:r>
        <w:t xml:space="preserve">Continued custody of the child by the parent or Indian custodian is likely to result in </w:t>
      </w:r>
      <w:r w:rsidRPr="001B5958">
        <w:rPr>
          <w:b/>
          <w:bCs/>
        </w:rPr>
        <w:t>serious emotional or physical damage to the child</w:t>
      </w:r>
      <w:r>
        <w:t xml:space="preserve">.  </w:t>
      </w:r>
    </w:p>
    <w:p w14:paraId="3A592BCB" w14:textId="3D50D0FA" w:rsidR="001B5958" w:rsidRDefault="001B5958" w:rsidP="0032012C">
      <w:pPr>
        <w:pStyle w:val="ListParagraph"/>
        <w:numPr>
          <w:ilvl w:val="2"/>
          <w:numId w:val="8"/>
        </w:numPr>
        <w:spacing w:after="0" w:line="360" w:lineRule="auto"/>
      </w:pPr>
      <w:r>
        <w:lastRenderedPageBreak/>
        <w:t>13.34.130(1)(b)(</w:t>
      </w:r>
      <w:proofErr w:type="spellStart"/>
      <w:r>
        <w:t>i</w:t>
      </w:r>
      <w:proofErr w:type="spellEnd"/>
      <w:r>
        <w:t>) and 13.38.130</w:t>
      </w:r>
    </w:p>
    <w:p w14:paraId="106BBB58" w14:textId="25B35A58" w:rsidR="001B5958" w:rsidRDefault="001B5958" w:rsidP="001B5958">
      <w:pPr>
        <w:pStyle w:val="ListParagraph"/>
        <w:numPr>
          <w:ilvl w:val="2"/>
          <w:numId w:val="8"/>
        </w:numPr>
        <w:spacing w:after="0" w:line="360" w:lineRule="auto"/>
      </w:pPr>
      <w:r>
        <w:t xml:space="preserve">Court </w:t>
      </w:r>
      <w:r>
        <w:rPr>
          <w:i/>
          <w:iCs/>
        </w:rPr>
        <w:t>shall</w:t>
      </w:r>
      <w:r>
        <w:t xml:space="preserve"> follow preferences in 13.38.180.</w:t>
      </w:r>
    </w:p>
    <w:p w14:paraId="6C9DAB19" w14:textId="53C5A0D7" w:rsidR="001B5958" w:rsidRDefault="001B5958" w:rsidP="001B5958">
      <w:pPr>
        <w:pStyle w:val="ListParagraph"/>
        <w:numPr>
          <w:ilvl w:val="1"/>
          <w:numId w:val="8"/>
        </w:numPr>
        <w:spacing w:after="0" w:line="360" w:lineRule="auto"/>
      </w:pPr>
      <w:bookmarkStart w:id="0" w:name="_Hlk33399939"/>
      <w:r>
        <w:t>Qualified Residential Treatment Program</w:t>
      </w:r>
    </w:p>
    <w:p w14:paraId="5FB84187" w14:textId="59411D66" w:rsidR="001B5958" w:rsidRDefault="001B5958" w:rsidP="001B5958">
      <w:pPr>
        <w:pStyle w:val="ListParagraph"/>
        <w:numPr>
          <w:ilvl w:val="2"/>
          <w:numId w:val="8"/>
        </w:numPr>
        <w:spacing w:after="0" w:line="360" w:lineRule="auto"/>
      </w:pPr>
      <w:r>
        <w:t>Set hearing within 60 days to approve or disapprove QRTP</w:t>
      </w:r>
    </w:p>
    <w:p w14:paraId="22EA1C28" w14:textId="0FDDA422" w:rsidR="001B5958" w:rsidRDefault="001B5958" w:rsidP="001B5958">
      <w:pPr>
        <w:pStyle w:val="ListParagraph"/>
        <w:numPr>
          <w:ilvl w:val="3"/>
          <w:numId w:val="8"/>
        </w:numPr>
        <w:spacing w:after="0" w:line="360" w:lineRule="auto"/>
      </w:pPr>
      <w:r>
        <w:t>Consider assessment required in 13.34.420</w:t>
      </w:r>
    </w:p>
    <w:p w14:paraId="44EE5FFA" w14:textId="3211C479" w:rsidR="001B5958" w:rsidRDefault="001B5958" w:rsidP="001B5958">
      <w:pPr>
        <w:pStyle w:val="ListParagraph"/>
        <w:numPr>
          <w:ilvl w:val="3"/>
          <w:numId w:val="8"/>
        </w:numPr>
        <w:spacing w:after="0" w:line="360" w:lineRule="auto"/>
      </w:pPr>
      <w:r>
        <w:t>Consider if any other placement better serves child</w:t>
      </w:r>
    </w:p>
    <w:bookmarkEnd w:id="0"/>
    <w:p w14:paraId="6EAB1771" w14:textId="4637D756" w:rsidR="001B5958" w:rsidRDefault="001B5958" w:rsidP="001B5958">
      <w:pPr>
        <w:pStyle w:val="ListParagraph"/>
        <w:numPr>
          <w:ilvl w:val="1"/>
          <w:numId w:val="8"/>
        </w:numPr>
        <w:spacing w:after="0" w:line="360" w:lineRule="auto"/>
      </w:pPr>
      <w:r>
        <w:t xml:space="preserve">Determine whether contact with </w:t>
      </w:r>
      <w:r w:rsidRPr="00E2070D">
        <w:rPr>
          <w:b/>
          <w:bCs/>
        </w:rPr>
        <w:t>siblings</w:t>
      </w:r>
      <w:r>
        <w:t xml:space="preserve"> is in best interests</w:t>
      </w:r>
      <w:r w:rsidR="00E2070D">
        <w:t>.</w:t>
      </w:r>
    </w:p>
    <w:p w14:paraId="674CEAD0" w14:textId="044EC52F" w:rsidR="00E2070D" w:rsidRDefault="00E2070D" w:rsidP="00E2070D">
      <w:pPr>
        <w:pStyle w:val="ListParagraph"/>
        <w:numPr>
          <w:ilvl w:val="2"/>
          <w:numId w:val="8"/>
        </w:numPr>
        <w:spacing w:after="0" w:line="360" w:lineRule="auto"/>
      </w:pPr>
      <w:r>
        <w:t>Presumed to be in child’s best interests</w:t>
      </w:r>
    </w:p>
    <w:p w14:paraId="5CEF5878" w14:textId="13A4BF7A" w:rsidR="00E2070D" w:rsidRDefault="00E2070D" w:rsidP="00E2070D">
      <w:pPr>
        <w:pStyle w:val="ListParagraph"/>
        <w:numPr>
          <w:ilvl w:val="2"/>
          <w:numId w:val="8"/>
        </w:numPr>
        <w:spacing w:after="0" w:line="360" w:lineRule="auto"/>
      </w:pPr>
      <w:r>
        <w:t>Include step siblings, where relationship exists</w:t>
      </w:r>
    </w:p>
    <w:p w14:paraId="325265EA" w14:textId="4ADFF82C" w:rsidR="00E2070D" w:rsidRDefault="00E2070D" w:rsidP="00E2070D">
      <w:pPr>
        <w:pStyle w:val="ListParagraph"/>
        <w:numPr>
          <w:ilvl w:val="2"/>
          <w:numId w:val="8"/>
        </w:numPr>
        <w:spacing w:after="0" w:line="360" w:lineRule="auto"/>
      </w:pPr>
      <w:r>
        <w:t>13.34.130(7)</w:t>
      </w:r>
    </w:p>
    <w:p w14:paraId="0D409644" w14:textId="5F3202EE" w:rsidR="00E2070D" w:rsidRDefault="00E2070D" w:rsidP="00E2070D">
      <w:pPr>
        <w:pStyle w:val="ListParagraph"/>
        <w:numPr>
          <w:ilvl w:val="1"/>
          <w:numId w:val="8"/>
        </w:numPr>
        <w:spacing w:after="0" w:line="360" w:lineRule="auto"/>
      </w:pPr>
      <w:r>
        <w:t xml:space="preserve">A child placed out of home and in non-relative care </w:t>
      </w:r>
      <w:r>
        <w:rPr>
          <w:i/>
          <w:iCs/>
        </w:rPr>
        <w:t>shall</w:t>
      </w:r>
      <w:r>
        <w:t xml:space="preserve"> be allowed to remain in the same school as prior to dependency case, if in the child’s best interests.  13.34.130(8)</w:t>
      </w:r>
    </w:p>
    <w:p w14:paraId="1CA74FE9" w14:textId="78A76EC4" w:rsidR="00E2070D" w:rsidRDefault="009B63B3" w:rsidP="009B63B3">
      <w:pPr>
        <w:pStyle w:val="ListParagraph"/>
        <w:numPr>
          <w:ilvl w:val="0"/>
          <w:numId w:val="10"/>
        </w:numPr>
        <w:spacing w:after="0" w:line="360" w:lineRule="auto"/>
      </w:pPr>
      <w:r>
        <w:rPr>
          <w:b/>
          <w:bCs/>
        </w:rPr>
        <w:t>Permanency Plan of care</w:t>
      </w:r>
      <w:r>
        <w:t xml:space="preserve"> – </w:t>
      </w:r>
      <w:proofErr w:type="gramStart"/>
      <w:r>
        <w:t>13.34.136  (</w:t>
      </w:r>
      <w:proofErr w:type="gramEnd"/>
      <w:r>
        <w:t>Due 60 days from removal or at disposition, whichever is earlier).</w:t>
      </w:r>
    </w:p>
    <w:p w14:paraId="4A515016" w14:textId="22091764" w:rsidR="009B63B3" w:rsidRDefault="009B63B3" w:rsidP="009B63B3">
      <w:pPr>
        <w:pStyle w:val="ListParagraph"/>
        <w:numPr>
          <w:ilvl w:val="1"/>
          <w:numId w:val="10"/>
        </w:numPr>
        <w:spacing w:after="0" w:line="360" w:lineRule="auto"/>
      </w:pPr>
      <w:r>
        <w:rPr>
          <w:b/>
          <w:bCs/>
        </w:rPr>
        <w:t>Permanency Goal</w:t>
      </w:r>
      <w:r>
        <w:t xml:space="preserve"> – 13.34.136(2)(</w:t>
      </w:r>
      <w:proofErr w:type="gramStart"/>
      <w:r>
        <w:t>a)</w:t>
      </w:r>
      <w:r w:rsidR="00367B35">
        <w:t xml:space="preserve">  (</w:t>
      </w:r>
      <w:proofErr w:type="gramEnd"/>
      <w:r w:rsidR="00367B35">
        <w:t>“may identify… alternative goals..)</w:t>
      </w:r>
    </w:p>
    <w:p w14:paraId="51C62240" w14:textId="254D2846" w:rsidR="009B63B3" w:rsidRDefault="009B63B3" w:rsidP="009B63B3">
      <w:pPr>
        <w:pStyle w:val="ListParagraph"/>
        <w:numPr>
          <w:ilvl w:val="2"/>
          <w:numId w:val="10"/>
        </w:numPr>
        <w:spacing w:after="0" w:line="360" w:lineRule="auto"/>
      </w:pPr>
      <w:r>
        <w:t>Return of child to parent, guardian, legal custodian</w:t>
      </w:r>
    </w:p>
    <w:p w14:paraId="1C0ED1EF" w14:textId="10A2694C" w:rsidR="009B63B3" w:rsidRDefault="009B63B3" w:rsidP="009B63B3">
      <w:pPr>
        <w:pStyle w:val="ListParagraph"/>
        <w:numPr>
          <w:ilvl w:val="2"/>
          <w:numId w:val="10"/>
        </w:numPr>
        <w:spacing w:after="0" w:line="360" w:lineRule="auto"/>
      </w:pPr>
      <w:r>
        <w:t>Adoption (including tribal customary adoption – 13.34.040)</w:t>
      </w:r>
    </w:p>
    <w:p w14:paraId="41AE3AE3" w14:textId="033A27C6" w:rsidR="009B63B3" w:rsidRDefault="009B63B3" w:rsidP="009B63B3">
      <w:pPr>
        <w:pStyle w:val="ListParagraph"/>
        <w:numPr>
          <w:ilvl w:val="2"/>
          <w:numId w:val="10"/>
        </w:numPr>
        <w:spacing w:after="0" w:line="360" w:lineRule="auto"/>
      </w:pPr>
      <w:r>
        <w:t>Permanent legal custody</w:t>
      </w:r>
    </w:p>
    <w:p w14:paraId="69148C6D" w14:textId="192A7DFF" w:rsidR="009B63B3" w:rsidRDefault="009B63B3" w:rsidP="009B63B3">
      <w:pPr>
        <w:pStyle w:val="ListParagraph"/>
        <w:numPr>
          <w:ilvl w:val="2"/>
          <w:numId w:val="10"/>
        </w:numPr>
        <w:spacing w:after="0" w:line="360" w:lineRule="auto"/>
      </w:pPr>
      <w:r>
        <w:t xml:space="preserve">Long-term relative or foster care (if child 16 </w:t>
      </w:r>
      <w:proofErr w:type="spellStart"/>
      <w:r>
        <w:t>yrs</w:t>
      </w:r>
      <w:proofErr w:type="spellEnd"/>
      <w:r>
        <w:t xml:space="preserve"> or older)</w:t>
      </w:r>
    </w:p>
    <w:p w14:paraId="0E305C1B" w14:textId="15539660" w:rsidR="009B63B3" w:rsidRDefault="009B63B3" w:rsidP="009B63B3">
      <w:pPr>
        <w:pStyle w:val="ListParagraph"/>
        <w:numPr>
          <w:ilvl w:val="2"/>
          <w:numId w:val="10"/>
        </w:numPr>
        <w:spacing w:after="0" w:line="360" w:lineRule="auto"/>
      </w:pPr>
      <w:r>
        <w:t xml:space="preserve">Independent living skills program or independent living (16 </w:t>
      </w:r>
      <w:proofErr w:type="spellStart"/>
      <w:r>
        <w:t>yrs</w:t>
      </w:r>
      <w:proofErr w:type="spellEnd"/>
      <w:r>
        <w:t xml:space="preserve"> or older)</w:t>
      </w:r>
    </w:p>
    <w:p w14:paraId="42BC9985" w14:textId="21D99E82" w:rsidR="009B63B3" w:rsidRPr="009B63B3" w:rsidRDefault="009B63B3" w:rsidP="009B63B3">
      <w:pPr>
        <w:pStyle w:val="ListParagraph"/>
        <w:numPr>
          <w:ilvl w:val="1"/>
          <w:numId w:val="10"/>
        </w:numPr>
        <w:spacing w:after="0" w:line="360" w:lineRule="auto"/>
      </w:pPr>
      <w:r>
        <w:rPr>
          <w:b/>
          <w:bCs/>
        </w:rPr>
        <w:t>Service plan</w:t>
      </w:r>
      <w:r>
        <w:t xml:space="preserve"> – 13.34.136(2)(b)(</w:t>
      </w:r>
      <w:proofErr w:type="spellStart"/>
      <w:r>
        <w:t>i</w:t>
      </w:r>
      <w:proofErr w:type="spellEnd"/>
      <w:r>
        <w:t>)</w:t>
      </w:r>
    </w:p>
    <w:p w14:paraId="408A0829" w14:textId="65DCE0EF" w:rsidR="009B63B3" w:rsidRDefault="009B63B3" w:rsidP="009B63B3">
      <w:pPr>
        <w:pStyle w:val="ListParagraph"/>
        <w:numPr>
          <w:ilvl w:val="2"/>
          <w:numId w:val="10"/>
        </w:numPr>
        <w:spacing w:after="0" w:line="360" w:lineRule="auto"/>
      </w:pPr>
      <w:r>
        <w:t>Placement of children</w:t>
      </w:r>
    </w:p>
    <w:p w14:paraId="65AE202A" w14:textId="46C3E3C6" w:rsidR="009B63B3" w:rsidRDefault="009B63B3" w:rsidP="009B63B3">
      <w:pPr>
        <w:pStyle w:val="ListParagraph"/>
        <w:numPr>
          <w:ilvl w:val="2"/>
          <w:numId w:val="10"/>
        </w:numPr>
        <w:spacing w:after="0" w:line="360" w:lineRule="auto"/>
      </w:pPr>
      <w:r>
        <w:t>Plan to return child(ren) home</w:t>
      </w:r>
    </w:p>
    <w:p w14:paraId="64060A7B" w14:textId="60D6F1EF" w:rsidR="009B63B3" w:rsidRDefault="009B63B3" w:rsidP="009B63B3">
      <w:pPr>
        <w:pStyle w:val="ListParagraph"/>
        <w:numPr>
          <w:ilvl w:val="3"/>
          <w:numId w:val="10"/>
        </w:numPr>
        <w:spacing w:after="0" w:line="360" w:lineRule="auto"/>
      </w:pPr>
      <w:r>
        <w:t>Services to be offered by department to enable parents to resume custody</w:t>
      </w:r>
    </w:p>
    <w:p w14:paraId="310C58C8" w14:textId="74616ABE" w:rsidR="009B63B3" w:rsidRPr="009B63B3" w:rsidRDefault="009B63B3" w:rsidP="009B63B3">
      <w:pPr>
        <w:pStyle w:val="ListParagraph"/>
        <w:numPr>
          <w:ilvl w:val="3"/>
          <w:numId w:val="10"/>
        </w:numPr>
        <w:spacing w:after="0" w:line="360" w:lineRule="auto"/>
      </w:pPr>
      <w:r>
        <w:t xml:space="preserve">Requirements of parents to resume custody </w:t>
      </w:r>
      <w:r>
        <w:rPr>
          <w:b/>
          <w:bCs/>
        </w:rPr>
        <w:t>(Condition for Return)</w:t>
      </w:r>
    </w:p>
    <w:p w14:paraId="5848E113" w14:textId="01980918" w:rsidR="009B63B3" w:rsidRDefault="009B63B3" w:rsidP="009B63B3">
      <w:pPr>
        <w:pStyle w:val="ListParagraph"/>
        <w:numPr>
          <w:ilvl w:val="3"/>
          <w:numId w:val="10"/>
        </w:numPr>
        <w:spacing w:after="0" w:line="360" w:lineRule="auto"/>
      </w:pPr>
      <w:r>
        <w:t>Time limit for each service plan and parental requirement</w:t>
      </w:r>
    </w:p>
    <w:p w14:paraId="40A19CE2" w14:textId="0F307D87" w:rsidR="00D22C11" w:rsidRDefault="00D22C11" w:rsidP="009B63B3">
      <w:pPr>
        <w:pStyle w:val="ListParagraph"/>
        <w:numPr>
          <w:ilvl w:val="3"/>
          <w:numId w:val="10"/>
        </w:numPr>
        <w:spacing w:after="0" w:line="360" w:lineRule="auto"/>
      </w:pPr>
      <w:r>
        <w:t>If parent eligible for Developmental Disabilities Administration services, consult for appropriate services, tailored to correct parental deficiencies and delivered appropriately for the parent. - .136(2)(</w:t>
      </w:r>
      <w:proofErr w:type="spellStart"/>
      <w:r>
        <w:t>i</w:t>
      </w:r>
      <w:proofErr w:type="spellEnd"/>
      <w:r>
        <w:t>)(B)</w:t>
      </w:r>
    </w:p>
    <w:p w14:paraId="4DECD26B" w14:textId="055A162D" w:rsidR="009B63B3" w:rsidRDefault="009B63B3" w:rsidP="009B63B3">
      <w:pPr>
        <w:pStyle w:val="ListParagraph"/>
        <w:numPr>
          <w:ilvl w:val="2"/>
          <w:numId w:val="10"/>
        </w:numPr>
        <w:spacing w:after="0" w:line="360" w:lineRule="auto"/>
      </w:pPr>
      <w:r>
        <w:t>Plan to promote sibling relationships</w:t>
      </w:r>
    </w:p>
    <w:p w14:paraId="6C1181F4" w14:textId="040E8896" w:rsidR="009B63B3" w:rsidRDefault="009B63B3" w:rsidP="009B63B3">
      <w:pPr>
        <w:pStyle w:val="ListParagraph"/>
        <w:numPr>
          <w:ilvl w:val="2"/>
          <w:numId w:val="10"/>
        </w:numPr>
        <w:spacing w:after="0" w:line="360" w:lineRule="auto"/>
      </w:pPr>
      <w:r>
        <w:lastRenderedPageBreak/>
        <w:t>Plan to maintain parent-child ties.</w:t>
      </w:r>
    </w:p>
    <w:p w14:paraId="3C9AA15C" w14:textId="51D326D4" w:rsidR="00367B35" w:rsidRDefault="00367B35" w:rsidP="00367B35">
      <w:pPr>
        <w:pStyle w:val="ListParagraph"/>
        <w:numPr>
          <w:ilvl w:val="3"/>
          <w:numId w:val="10"/>
        </w:numPr>
        <w:spacing w:after="0" w:line="360" w:lineRule="auto"/>
      </w:pPr>
      <w:r>
        <w:t>Right of the family, including child and parent, where in the child’s best interests. - .136(2)(b)(iii</w:t>
      </w:r>
      <w:proofErr w:type="gramStart"/>
      <w:r>
        <w:t>)  (</w:t>
      </w:r>
      <w:proofErr w:type="gramEnd"/>
      <w:r>
        <w:t>“Early, consistent, and frequent visitation is crucial for maintaining parent-child relationships and making it possible for parents and children to safely reunify.)</w:t>
      </w:r>
    </w:p>
    <w:p w14:paraId="2C856224" w14:textId="43818FAA" w:rsidR="00367B35" w:rsidRDefault="00367B35" w:rsidP="00367B35">
      <w:pPr>
        <w:pStyle w:val="ListParagraph"/>
        <w:numPr>
          <w:ilvl w:val="4"/>
          <w:numId w:val="10"/>
        </w:numPr>
        <w:spacing w:after="0" w:line="360" w:lineRule="auto"/>
      </w:pPr>
      <w:r>
        <w:t>The court shall order the maximum parent and child and sibling contact possible… including participation by the parents in the care of the child while in placement.</w:t>
      </w:r>
      <w:r w:rsidR="00D22C11">
        <w:t xml:space="preserve"> - .136(2)(b)(ii)</w:t>
      </w:r>
    </w:p>
    <w:p w14:paraId="5C71325D" w14:textId="0ED46EF5" w:rsidR="008C3291" w:rsidRDefault="008C3291" w:rsidP="00367B35">
      <w:pPr>
        <w:pStyle w:val="ListParagraph"/>
        <w:numPr>
          <w:ilvl w:val="4"/>
          <w:numId w:val="10"/>
        </w:numPr>
        <w:spacing w:after="0" w:line="360" w:lineRule="auto"/>
      </w:pPr>
      <w:r>
        <w:t xml:space="preserve">Is </w:t>
      </w:r>
      <w:r w:rsidRPr="008C3291">
        <w:rPr>
          <w:b/>
          <w:bCs/>
        </w:rPr>
        <w:t>Safety</w:t>
      </w:r>
      <w:r>
        <w:t xml:space="preserve"> assessed in the specific context of visitation?</w:t>
      </w:r>
    </w:p>
    <w:p w14:paraId="12BBA3A4" w14:textId="77777777" w:rsidR="008C3291" w:rsidRDefault="008C3291" w:rsidP="008C3291">
      <w:pPr>
        <w:pStyle w:val="ListParagraph"/>
        <w:spacing w:after="0" w:line="360" w:lineRule="auto"/>
        <w:ind w:left="3600"/>
      </w:pPr>
    </w:p>
    <w:p w14:paraId="116CB9E8" w14:textId="55F025F6" w:rsidR="00992E72" w:rsidRDefault="00ED0879" w:rsidP="00ED0879">
      <w:pPr>
        <w:pStyle w:val="ListParagraph"/>
        <w:numPr>
          <w:ilvl w:val="0"/>
          <w:numId w:val="10"/>
        </w:numPr>
        <w:spacing w:after="0" w:line="360" w:lineRule="auto"/>
      </w:pPr>
      <w:r>
        <w:t>Aggravated Circumstances</w:t>
      </w:r>
      <w:r w:rsidR="00650BCA">
        <w:t xml:space="preserve"> – 13.34.132</w:t>
      </w:r>
    </w:p>
    <w:p w14:paraId="6B2456CA" w14:textId="24A89628" w:rsidR="00ED0879" w:rsidRDefault="00ED0879" w:rsidP="00ED0879">
      <w:pPr>
        <w:pStyle w:val="ListParagraph"/>
        <w:numPr>
          <w:ilvl w:val="1"/>
          <w:numId w:val="10"/>
        </w:numPr>
        <w:spacing w:after="0" w:line="360" w:lineRule="auto"/>
      </w:pPr>
      <w:r>
        <w:t>Order petition to seek Termination, and no reasonable efforts to reunify, if</w:t>
      </w:r>
    </w:p>
    <w:p w14:paraId="72953852" w14:textId="5DB9C72C" w:rsidR="00ED0879" w:rsidRDefault="00ED0879" w:rsidP="00ED0879">
      <w:pPr>
        <w:pStyle w:val="ListParagraph"/>
        <w:numPr>
          <w:ilvl w:val="2"/>
          <w:numId w:val="10"/>
        </w:numPr>
        <w:spacing w:after="0" w:line="360" w:lineRule="auto"/>
      </w:pPr>
      <w:r>
        <w:t>Child removed from parental custody at disposition</w:t>
      </w:r>
    </w:p>
    <w:p w14:paraId="3B1AC60A" w14:textId="0E515F55" w:rsidR="00ED0879" w:rsidRDefault="00ED0879" w:rsidP="00ED0879">
      <w:pPr>
        <w:pStyle w:val="ListParagraph"/>
        <w:numPr>
          <w:ilvl w:val="2"/>
          <w:numId w:val="10"/>
        </w:numPr>
        <w:spacing w:after="0" w:line="360" w:lineRule="auto"/>
      </w:pPr>
      <w:r>
        <w:t>Termination recommended by department</w:t>
      </w:r>
    </w:p>
    <w:p w14:paraId="62C2F753" w14:textId="48165786" w:rsidR="00ED0879" w:rsidRDefault="00ED0879" w:rsidP="00ED0879">
      <w:pPr>
        <w:pStyle w:val="ListParagraph"/>
        <w:numPr>
          <w:ilvl w:val="2"/>
          <w:numId w:val="10"/>
        </w:numPr>
        <w:spacing w:after="0" w:line="360" w:lineRule="auto"/>
      </w:pPr>
      <w:r>
        <w:t>Termination in best interests of child</w:t>
      </w:r>
    </w:p>
    <w:p w14:paraId="1C288866" w14:textId="5E784A40" w:rsidR="00ED0879" w:rsidRDefault="00ED0879" w:rsidP="00ED0879">
      <w:pPr>
        <w:pStyle w:val="ListParagraph"/>
        <w:numPr>
          <w:ilvl w:val="2"/>
          <w:numId w:val="10"/>
        </w:numPr>
        <w:spacing w:after="0" w:line="360" w:lineRule="auto"/>
      </w:pPr>
      <w:r>
        <w:t>Aggravated circumstances</w:t>
      </w:r>
      <w:r w:rsidR="00650BCA">
        <w:t xml:space="preserve"> by CCC evidence (see list)</w:t>
      </w:r>
    </w:p>
    <w:p w14:paraId="47C55A82" w14:textId="66A046E1" w:rsidR="00356DE0" w:rsidRDefault="00356DE0" w:rsidP="00356DE0">
      <w:pPr>
        <w:spacing w:after="0" w:line="360" w:lineRule="auto"/>
      </w:pPr>
    </w:p>
    <w:p w14:paraId="2DCC233F" w14:textId="0B70E4E2" w:rsidR="00356DE0" w:rsidRDefault="00356DE0" w:rsidP="00356DE0">
      <w:pPr>
        <w:spacing w:after="0" w:line="360" w:lineRule="auto"/>
      </w:pPr>
    </w:p>
    <w:p w14:paraId="05096009" w14:textId="66CA06C5" w:rsidR="00356DE0" w:rsidRDefault="00356DE0" w:rsidP="00356DE0">
      <w:pPr>
        <w:pStyle w:val="ListParagraph"/>
        <w:numPr>
          <w:ilvl w:val="0"/>
          <w:numId w:val="11"/>
        </w:numPr>
        <w:spacing w:after="0" w:line="360" w:lineRule="auto"/>
      </w:pPr>
      <w:r>
        <w:rPr>
          <w:b/>
          <w:bCs/>
        </w:rPr>
        <w:t>Engaging parents</w:t>
      </w:r>
    </w:p>
    <w:p w14:paraId="6F72B3C4" w14:textId="34E86F8B" w:rsidR="00356DE0" w:rsidRDefault="00356DE0" w:rsidP="00356DE0">
      <w:pPr>
        <w:pStyle w:val="ListParagraph"/>
        <w:numPr>
          <w:ilvl w:val="1"/>
          <w:numId w:val="11"/>
        </w:numPr>
        <w:spacing w:after="0" w:line="360" w:lineRule="auto"/>
      </w:pPr>
      <w:r>
        <w:t>Describe purpose of the hearing</w:t>
      </w:r>
    </w:p>
    <w:p w14:paraId="540C06E1" w14:textId="768C0F58" w:rsidR="00356DE0" w:rsidRDefault="00356DE0" w:rsidP="00356DE0">
      <w:pPr>
        <w:pStyle w:val="ListParagraph"/>
        <w:numPr>
          <w:ilvl w:val="1"/>
          <w:numId w:val="11"/>
        </w:numPr>
        <w:spacing w:after="0" w:line="360" w:lineRule="auto"/>
      </w:pPr>
      <w:r>
        <w:t xml:space="preserve">Address parties by name </w:t>
      </w:r>
    </w:p>
    <w:p w14:paraId="763599E1" w14:textId="31623616" w:rsidR="00356DE0" w:rsidRDefault="00356DE0" w:rsidP="00356DE0">
      <w:pPr>
        <w:pStyle w:val="ListParagraph"/>
        <w:numPr>
          <w:ilvl w:val="1"/>
          <w:numId w:val="11"/>
        </w:numPr>
        <w:spacing w:after="0" w:line="360" w:lineRule="auto"/>
      </w:pPr>
      <w:r>
        <w:t>Check with parents about their understanding of the process, why we are here, what are the next steps toward their goals.</w:t>
      </w:r>
    </w:p>
    <w:p w14:paraId="1FC1ABB5" w14:textId="3A888EBA" w:rsidR="00356DE0" w:rsidRDefault="00356DE0" w:rsidP="00356DE0">
      <w:pPr>
        <w:pStyle w:val="ListParagraph"/>
        <w:numPr>
          <w:ilvl w:val="2"/>
          <w:numId w:val="11"/>
        </w:numPr>
        <w:spacing w:after="0" w:line="360" w:lineRule="auto"/>
      </w:pPr>
      <w:r>
        <w:t>Ask parents “what do you need to accomplish your short- or long-term goals?”</w:t>
      </w:r>
      <w:bookmarkStart w:id="1" w:name="_GoBack"/>
      <w:bookmarkEnd w:id="1"/>
    </w:p>
    <w:p w14:paraId="2DDF20B1" w14:textId="6BE90C21" w:rsidR="00356DE0" w:rsidRDefault="00356DE0" w:rsidP="00356DE0">
      <w:pPr>
        <w:pStyle w:val="ListParagraph"/>
        <w:numPr>
          <w:ilvl w:val="1"/>
          <w:numId w:val="11"/>
        </w:numPr>
        <w:spacing w:after="0" w:line="360" w:lineRule="auto"/>
      </w:pPr>
      <w:r>
        <w:t>Clearly articulate Conditions for Return</w:t>
      </w:r>
    </w:p>
    <w:p w14:paraId="6683305E" w14:textId="4ECD3474" w:rsidR="00356DE0" w:rsidRPr="0053709A" w:rsidRDefault="00356DE0" w:rsidP="00356DE0">
      <w:pPr>
        <w:pStyle w:val="ListParagraph"/>
        <w:numPr>
          <w:ilvl w:val="1"/>
          <w:numId w:val="11"/>
        </w:numPr>
        <w:spacing w:after="0" w:line="360" w:lineRule="auto"/>
      </w:pPr>
      <w:r>
        <w:t>Encourage parents</w:t>
      </w:r>
    </w:p>
    <w:sectPr w:rsidR="00356DE0" w:rsidRPr="0053709A" w:rsidSect="006748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CC9556" w14:textId="77777777" w:rsidR="00F3110F" w:rsidRDefault="00F3110F" w:rsidP="00877BD7">
      <w:pPr>
        <w:spacing w:after="0" w:line="240" w:lineRule="auto"/>
      </w:pPr>
      <w:r>
        <w:separator/>
      </w:r>
    </w:p>
  </w:endnote>
  <w:endnote w:type="continuationSeparator" w:id="0">
    <w:p w14:paraId="00B04726" w14:textId="77777777" w:rsidR="00F3110F" w:rsidRDefault="00F3110F" w:rsidP="0087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497FD" w14:textId="77777777" w:rsidR="00F3110F" w:rsidRDefault="00F3110F" w:rsidP="00877BD7">
      <w:pPr>
        <w:spacing w:after="0" w:line="240" w:lineRule="auto"/>
      </w:pPr>
      <w:r>
        <w:separator/>
      </w:r>
    </w:p>
  </w:footnote>
  <w:footnote w:type="continuationSeparator" w:id="0">
    <w:p w14:paraId="173EE7A4" w14:textId="77777777" w:rsidR="00F3110F" w:rsidRDefault="00F3110F" w:rsidP="00877B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72A16"/>
    <w:multiLevelType w:val="hybridMultilevel"/>
    <w:tmpl w:val="661CD320"/>
    <w:lvl w:ilvl="0" w:tplc="385C6D0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B2C8B"/>
    <w:multiLevelType w:val="hybridMultilevel"/>
    <w:tmpl w:val="97ECBDE6"/>
    <w:lvl w:ilvl="0" w:tplc="385C6D0E">
      <w:start w:val="2"/>
      <w:numFmt w:val="bullet"/>
      <w:lvlText w:val=""/>
      <w:lvlJc w:val="left"/>
      <w:pPr>
        <w:ind w:left="720" w:hanging="360"/>
      </w:pPr>
      <w:rPr>
        <w:rFonts w:ascii="Wingdings" w:eastAsia="Times New Roman" w:hAnsi="Wingdings" w:cs="Times New Roman" w:hint="default"/>
      </w:rPr>
    </w:lvl>
    <w:lvl w:ilvl="1" w:tplc="385C6D0E">
      <w:start w:val="2"/>
      <w:numFmt w:val="bullet"/>
      <w:lvlText w:val=""/>
      <w:lvlJc w:val="left"/>
      <w:pPr>
        <w:ind w:left="1440" w:hanging="360"/>
      </w:pPr>
      <w:rPr>
        <w:rFonts w:ascii="Wingdings" w:eastAsia="Times New Roman" w:hAnsi="Wingdings" w:cs="Times New Roman" w:hint="default"/>
      </w:rPr>
    </w:lvl>
    <w:lvl w:ilvl="2" w:tplc="385C6D0E">
      <w:start w:val="2"/>
      <w:numFmt w:val="bullet"/>
      <w:lvlText w:val=""/>
      <w:lvlJc w:val="left"/>
      <w:pPr>
        <w:ind w:left="2160" w:hanging="360"/>
      </w:pPr>
      <w:rPr>
        <w:rFonts w:ascii="Wingdings" w:eastAsia="Times New Roman" w:hAnsi="Wingdings" w:cs="Times New Roman" w:hint="default"/>
      </w:rPr>
    </w:lvl>
    <w:lvl w:ilvl="3" w:tplc="04090001">
      <w:start w:val="1"/>
      <w:numFmt w:val="bullet"/>
      <w:lvlText w:val=""/>
      <w:lvlJc w:val="left"/>
      <w:pPr>
        <w:ind w:left="2880" w:hanging="360"/>
      </w:pPr>
      <w:rPr>
        <w:rFonts w:ascii="Symbol" w:hAnsi="Symbol" w:hint="default"/>
      </w:rPr>
    </w:lvl>
    <w:lvl w:ilvl="4" w:tplc="385C6D0E">
      <w:start w:val="2"/>
      <w:numFmt w:val="bullet"/>
      <w:lvlText w:val=""/>
      <w:lvlJc w:val="left"/>
      <w:pPr>
        <w:ind w:left="3600" w:hanging="360"/>
      </w:pPr>
      <w:rPr>
        <w:rFonts w:ascii="Wingdings" w:eastAsia="Times New Roman" w:hAnsi="Wingdings"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FE3D57"/>
    <w:multiLevelType w:val="hybridMultilevel"/>
    <w:tmpl w:val="E558DD9E"/>
    <w:lvl w:ilvl="0" w:tplc="385C6D0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71327E"/>
    <w:multiLevelType w:val="hybridMultilevel"/>
    <w:tmpl w:val="A6DA87BE"/>
    <w:lvl w:ilvl="0" w:tplc="385C6D0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E536E3"/>
    <w:multiLevelType w:val="hybridMultilevel"/>
    <w:tmpl w:val="2EFA955A"/>
    <w:lvl w:ilvl="0" w:tplc="385C6D0E">
      <w:start w:val="2"/>
      <w:numFmt w:val="bullet"/>
      <w:lvlText w:val=""/>
      <w:lvlJc w:val="left"/>
      <w:pPr>
        <w:ind w:left="1800" w:hanging="360"/>
      </w:pPr>
      <w:rPr>
        <w:rFonts w:ascii="Wingdings" w:eastAsia="Times New Roman" w:hAnsi="Wingdings" w:cs="Times New Roman" w:hint="default"/>
      </w:rPr>
    </w:lvl>
    <w:lvl w:ilvl="1" w:tplc="385C6D0E">
      <w:start w:val="2"/>
      <w:numFmt w:val="bullet"/>
      <w:lvlText w:val=""/>
      <w:lvlJc w:val="left"/>
      <w:pPr>
        <w:ind w:left="2520" w:hanging="360"/>
      </w:pPr>
      <w:rPr>
        <w:rFonts w:ascii="Wingdings" w:eastAsia="Times New Roman" w:hAnsi="Wingdings" w:cs="Times New Roman"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E004D7C"/>
    <w:multiLevelType w:val="hybridMultilevel"/>
    <w:tmpl w:val="7B284BB8"/>
    <w:lvl w:ilvl="0" w:tplc="385C6D0E">
      <w:start w:val="2"/>
      <w:numFmt w:val="bullet"/>
      <w:lvlText w:val=""/>
      <w:lvlJc w:val="left"/>
      <w:pPr>
        <w:ind w:left="1080" w:hanging="360"/>
      </w:pPr>
      <w:rPr>
        <w:rFonts w:ascii="Wingdings" w:eastAsia="Times New Roman" w:hAnsi="Wingdings" w:cs="Times New Roman" w:hint="default"/>
      </w:rPr>
    </w:lvl>
    <w:lvl w:ilvl="1" w:tplc="385C6D0E">
      <w:start w:val="2"/>
      <w:numFmt w:val="bullet"/>
      <w:lvlText w:val=""/>
      <w:lvlJc w:val="left"/>
      <w:pPr>
        <w:ind w:left="1800" w:hanging="360"/>
      </w:pPr>
      <w:rPr>
        <w:rFonts w:ascii="Wingdings" w:eastAsia="Times New Roman" w:hAnsi="Wingdings" w:cs="Times New Roman" w:hint="default"/>
      </w:rPr>
    </w:lvl>
    <w:lvl w:ilvl="2" w:tplc="385C6D0E">
      <w:start w:val="2"/>
      <w:numFmt w:val="bullet"/>
      <w:lvlText w:val=""/>
      <w:lvlJc w:val="left"/>
      <w:pPr>
        <w:ind w:left="2520" w:hanging="360"/>
      </w:pPr>
      <w:rPr>
        <w:rFonts w:ascii="Wingdings" w:eastAsia="Times New Roman" w:hAnsi="Wingdings" w:cs="Times New Roman"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3B839E9"/>
    <w:multiLevelType w:val="hybridMultilevel"/>
    <w:tmpl w:val="10145626"/>
    <w:lvl w:ilvl="0" w:tplc="385C6D0E">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B50744"/>
    <w:multiLevelType w:val="hybridMultilevel"/>
    <w:tmpl w:val="042A167C"/>
    <w:lvl w:ilvl="0" w:tplc="385C6D0E">
      <w:start w:val="2"/>
      <w:numFmt w:val="bullet"/>
      <w:lvlText w:val=""/>
      <w:lvlJc w:val="left"/>
      <w:pPr>
        <w:ind w:left="720" w:hanging="360"/>
      </w:pPr>
      <w:rPr>
        <w:rFonts w:ascii="Wingdings" w:eastAsia="Times New Roman" w:hAnsi="Wingdings" w:cs="Times New Roman" w:hint="default"/>
      </w:rPr>
    </w:lvl>
    <w:lvl w:ilvl="1" w:tplc="385C6D0E">
      <w:start w:val="2"/>
      <w:numFmt w:val="bullet"/>
      <w:lvlText w:val=""/>
      <w:lvlJc w:val="left"/>
      <w:pPr>
        <w:ind w:left="1440" w:hanging="360"/>
      </w:pPr>
      <w:rPr>
        <w:rFonts w:ascii="Wingdings" w:eastAsia="Times New Roman" w:hAnsi="Wingdings"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74919"/>
    <w:multiLevelType w:val="hybridMultilevel"/>
    <w:tmpl w:val="0DA84294"/>
    <w:lvl w:ilvl="0" w:tplc="385C6D0E">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576056"/>
    <w:multiLevelType w:val="hybridMultilevel"/>
    <w:tmpl w:val="445620B6"/>
    <w:lvl w:ilvl="0" w:tplc="385C6D0E">
      <w:start w:val="2"/>
      <w:numFmt w:val="bullet"/>
      <w:lvlText w:val=""/>
      <w:lvlJc w:val="left"/>
      <w:pPr>
        <w:ind w:left="360" w:hanging="360"/>
      </w:pPr>
      <w:rPr>
        <w:rFonts w:ascii="Wingdings" w:eastAsia="Times New Roman" w:hAnsi="Wingdings" w:cs="Times New Roman" w:hint="default"/>
      </w:rPr>
    </w:lvl>
    <w:lvl w:ilvl="1" w:tplc="385C6D0E">
      <w:start w:val="2"/>
      <w:numFmt w:val="bullet"/>
      <w:lvlText w:val=""/>
      <w:lvlJc w:val="left"/>
      <w:pPr>
        <w:ind w:left="1080" w:hanging="360"/>
      </w:pPr>
      <w:rPr>
        <w:rFonts w:ascii="Wingdings" w:eastAsia="Times New Roman" w:hAnsi="Wingdings"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C816BC1"/>
    <w:multiLevelType w:val="hybridMultilevel"/>
    <w:tmpl w:val="273C76B4"/>
    <w:lvl w:ilvl="0" w:tplc="385C6D0E">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315" w:hanging="360"/>
      </w:pPr>
      <w:rPr>
        <w:rFonts w:ascii="Courier New" w:hAnsi="Courier New" w:cs="Courier New" w:hint="default"/>
      </w:rPr>
    </w:lvl>
    <w:lvl w:ilvl="2" w:tplc="04090005" w:tentative="1">
      <w:start w:val="1"/>
      <w:numFmt w:val="bullet"/>
      <w:lvlText w:val=""/>
      <w:lvlJc w:val="left"/>
      <w:pPr>
        <w:ind w:left="1035" w:hanging="360"/>
      </w:pPr>
      <w:rPr>
        <w:rFonts w:ascii="Wingdings" w:hAnsi="Wingdings" w:hint="default"/>
      </w:rPr>
    </w:lvl>
    <w:lvl w:ilvl="3" w:tplc="04090001" w:tentative="1">
      <w:start w:val="1"/>
      <w:numFmt w:val="bullet"/>
      <w:lvlText w:val=""/>
      <w:lvlJc w:val="left"/>
      <w:pPr>
        <w:ind w:left="1755" w:hanging="360"/>
      </w:pPr>
      <w:rPr>
        <w:rFonts w:ascii="Symbol" w:hAnsi="Symbol" w:hint="default"/>
      </w:rPr>
    </w:lvl>
    <w:lvl w:ilvl="4" w:tplc="04090003" w:tentative="1">
      <w:start w:val="1"/>
      <w:numFmt w:val="bullet"/>
      <w:lvlText w:val="o"/>
      <w:lvlJc w:val="left"/>
      <w:pPr>
        <w:ind w:left="2475" w:hanging="360"/>
      </w:pPr>
      <w:rPr>
        <w:rFonts w:ascii="Courier New" w:hAnsi="Courier New" w:cs="Courier New" w:hint="default"/>
      </w:rPr>
    </w:lvl>
    <w:lvl w:ilvl="5" w:tplc="04090005" w:tentative="1">
      <w:start w:val="1"/>
      <w:numFmt w:val="bullet"/>
      <w:lvlText w:val=""/>
      <w:lvlJc w:val="left"/>
      <w:pPr>
        <w:ind w:left="3195" w:hanging="360"/>
      </w:pPr>
      <w:rPr>
        <w:rFonts w:ascii="Wingdings" w:hAnsi="Wingdings" w:hint="default"/>
      </w:rPr>
    </w:lvl>
    <w:lvl w:ilvl="6" w:tplc="04090001" w:tentative="1">
      <w:start w:val="1"/>
      <w:numFmt w:val="bullet"/>
      <w:lvlText w:val=""/>
      <w:lvlJc w:val="left"/>
      <w:pPr>
        <w:ind w:left="3915" w:hanging="360"/>
      </w:pPr>
      <w:rPr>
        <w:rFonts w:ascii="Symbol" w:hAnsi="Symbol" w:hint="default"/>
      </w:rPr>
    </w:lvl>
    <w:lvl w:ilvl="7" w:tplc="04090003" w:tentative="1">
      <w:start w:val="1"/>
      <w:numFmt w:val="bullet"/>
      <w:lvlText w:val="o"/>
      <w:lvlJc w:val="left"/>
      <w:pPr>
        <w:ind w:left="4635" w:hanging="360"/>
      </w:pPr>
      <w:rPr>
        <w:rFonts w:ascii="Courier New" w:hAnsi="Courier New" w:cs="Courier New" w:hint="default"/>
      </w:rPr>
    </w:lvl>
    <w:lvl w:ilvl="8" w:tplc="04090005" w:tentative="1">
      <w:start w:val="1"/>
      <w:numFmt w:val="bullet"/>
      <w:lvlText w:val=""/>
      <w:lvlJc w:val="left"/>
      <w:pPr>
        <w:ind w:left="5355" w:hanging="360"/>
      </w:pPr>
      <w:rPr>
        <w:rFonts w:ascii="Wingdings" w:hAnsi="Wingdings" w:hint="default"/>
      </w:rPr>
    </w:lvl>
  </w:abstractNum>
  <w:num w:numId="1">
    <w:abstractNumId w:val="9"/>
  </w:num>
  <w:num w:numId="2">
    <w:abstractNumId w:val="5"/>
  </w:num>
  <w:num w:numId="3">
    <w:abstractNumId w:val="10"/>
  </w:num>
  <w:num w:numId="4">
    <w:abstractNumId w:val="3"/>
  </w:num>
  <w:num w:numId="5">
    <w:abstractNumId w:val="0"/>
  </w:num>
  <w:num w:numId="6">
    <w:abstractNumId w:val="8"/>
  </w:num>
  <w:num w:numId="7">
    <w:abstractNumId w:val="6"/>
  </w:num>
  <w:num w:numId="8">
    <w:abstractNumId w:val="4"/>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601"/>
    <w:rsid w:val="00032F82"/>
    <w:rsid w:val="000770E2"/>
    <w:rsid w:val="000778E9"/>
    <w:rsid w:val="00087B15"/>
    <w:rsid w:val="00090D9E"/>
    <w:rsid w:val="000A07BE"/>
    <w:rsid w:val="000D21E6"/>
    <w:rsid w:val="00104000"/>
    <w:rsid w:val="00114316"/>
    <w:rsid w:val="001165D1"/>
    <w:rsid w:val="0014708C"/>
    <w:rsid w:val="0015190B"/>
    <w:rsid w:val="00155967"/>
    <w:rsid w:val="0017643F"/>
    <w:rsid w:val="00192F4C"/>
    <w:rsid w:val="00196A47"/>
    <w:rsid w:val="001B130C"/>
    <w:rsid w:val="001B145A"/>
    <w:rsid w:val="001B522B"/>
    <w:rsid w:val="001B5958"/>
    <w:rsid w:val="001B5962"/>
    <w:rsid w:val="001C561B"/>
    <w:rsid w:val="001D4DF7"/>
    <w:rsid w:val="00212208"/>
    <w:rsid w:val="00227A19"/>
    <w:rsid w:val="002371E9"/>
    <w:rsid w:val="00242169"/>
    <w:rsid w:val="00261CC2"/>
    <w:rsid w:val="00264306"/>
    <w:rsid w:val="00290C82"/>
    <w:rsid w:val="002946F9"/>
    <w:rsid w:val="002A3D2E"/>
    <w:rsid w:val="002A785A"/>
    <w:rsid w:val="002D4A73"/>
    <w:rsid w:val="002E3B10"/>
    <w:rsid w:val="003130E7"/>
    <w:rsid w:val="0032012C"/>
    <w:rsid w:val="00322ACE"/>
    <w:rsid w:val="003521AE"/>
    <w:rsid w:val="00356DE0"/>
    <w:rsid w:val="00363377"/>
    <w:rsid w:val="00363792"/>
    <w:rsid w:val="00367B35"/>
    <w:rsid w:val="00377396"/>
    <w:rsid w:val="00377E17"/>
    <w:rsid w:val="00386A35"/>
    <w:rsid w:val="00394C67"/>
    <w:rsid w:val="003A42B7"/>
    <w:rsid w:val="003A64CE"/>
    <w:rsid w:val="003A7E49"/>
    <w:rsid w:val="003D00A8"/>
    <w:rsid w:val="003F172B"/>
    <w:rsid w:val="003F6EE8"/>
    <w:rsid w:val="004362B2"/>
    <w:rsid w:val="00447768"/>
    <w:rsid w:val="00465A19"/>
    <w:rsid w:val="00491007"/>
    <w:rsid w:val="00491C56"/>
    <w:rsid w:val="004B55DF"/>
    <w:rsid w:val="004C29C8"/>
    <w:rsid w:val="0052616C"/>
    <w:rsid w:val="00527CFF"/>
    <w:rsid w:val="005357DE"/>
    <w:rsid w:val="0053709A"/>
    <w:rsid w:val="005625D5"/>
    <w:rsid w:val="00597094"/>
    <w:rsid w:val="005C61E0"/>
    <w:rsid w:val="005C7138"/>
    <w:rsid w:val="005D50D2"/>
    <w:rsid w:val="005E56AF"/>
    <w:rsid w:val="0060055F"/>
    <w:rsid w:val="00621096"/>
    <w:rsid w:val="006337FC"/>
    <w:rsid w:val="00650BCA"/>
    <w:rsid w:val="00671C47"/>
    <w:rsid w:val="00674847"/>
    <w:rsid w:val="00677526"/>
    <w:rsid w:val="00682308"/>
    <w:rsid w:val="006B57C0"/>
    <w:rsid w:val="006C5070"/>
    <w:rsid w:val="006E2B4A"/>
    <w:rsid w:val="006E4744"/>
    <w:rsid w:val="0072045C"/>
    <w:rsid w:val="00722180"/>
    <w:rsid w:val="00760E0E"/>
    <w:rsid w:val="00764DB4"/>
    <w:rsid w:val="00772599"/>
    <w:rsid w:val="0077559A"/>
    <w:rsid w:val="007770B0"/>
    <w:rsid w:val="00793F2F"/>
    <w:rsid w:val="007A1FC5"/>
    <w:rsid w:val="007C0DEF"/>
    <w:rsid w:val="007E047D"/>
    <w:rsid w:val="007E66FE"/>
    <w:rsid w:val="0084179A"/>
    <w:rsid w:val="00847E0D"/>
    <w:rsid w:val="008637B4"/>
    <w:rsid w:val="00877BD7"/>
    <w:rsid w:val="008C3291"/>
    <w:rsid w:val="008E4892"/>
    <w:rsid w:val="008F37FB"/>
    <w:rsid w:val="008F7664"/>
    <w:rsid w:val="00917AF2"/>
    <w:rsid w:val="00921951"/>
    <w:rsid w:val="00925752"/>
    <w:rsid w:val="00931F9E"/>
    <w:rsid w:val="00937317"/>
    <w:rsid w:val="0096706D"/>
    <w:rsid w:val="0097132D"/>
    <w:rsid w:val="009719DC"/>
    <w:rsid w:val="00976DDF"/>
    <w:rsid w:val="00977D8C"/>
    <w:rsid w:val="00986938"/>
    <w:rsid w:val="00992E72"/>
    <w:rsid w:val="00992F62"/>
    <w:rsid w:val="00993E82"/>
    <w:rsid w:val="00993EAC"/>
    <w:rsid w:val="00997099"/>
    <w:rsid w:val="00997601"/>
    <w:rsid w:val="009B31D1"/>
    <w:rsid w:val="009B3D32"/>
    <w:rsid w:val="009B63B3"/>
    <w:rsid w:val="009D73B7"/>
    <w:rsid w:val="00A22E95"/>
    <w:rsid w:val="00A8080E"/>
    <w:rsid w:val="00A836E7"/>
    <w:rsid w:val="00AA59CE"/>
    <w:rsid w:val="00AB765A"/>
    <w:rsid w:val="00AC64E0"/>
    <w:rsid w:val="00B3395B"/>
    <w:rsid w:val="00B457E1"/>
    <w:rsid w:val="00B77583"/>
    <w:rsid w:val="00BA2C97"/>
    <w:rsid w:val="00BA4852"/>
    <w:rsid w:val="00BA4B94"/>
    <w:rsid w:val="00BA76EC"/>
    <w:rsid w:val="00BC1869"/>
    <w:rsid w:val="00BD03FB"/>
    <w:rsid w:val="00BF04E7"/>
    <w:rsid w:val="00BF6300"/>
    <w:rsid w:val="00C73D8B"/>
    <w:rsid w:val="00CB20B4"/>
    <w:rsid w:val="00CC0F99"/>
    <w:rsid w:val="00CE40A9"/>
    <w:rsid w:val="00D03219"/>
    <w:rsid w:val="00D05213"/>
    <w:rsid w:val="00D12CD2"/>
    <w:rsid w:val="00D22C11"/>
    <w:rsid w:val="00D31321"/>
    <w:rsid w:val="00D51DC9"/>
    <w:rsid w:val="00D7187B"/>
    <w:rsid w:val="00D837D1"/>
    <w:rsid w:val="00DA1E5E"/>
    <w:rsid w:val="00DA44E7"/>
    <w:rsid w:val="00DB1366"/>
    <w:rsid w:val="00DD3610"/>
    <w:rsid w:val="00DD5705"/>
    <w:rsid w:val="00DE3CD4"/>
    <w:rsid w:val="00DE711F"/>
    <w:rsid w:val="00E141BE"/>
    <w:rsid w:val="00E160FB"/>
    <w:rsid w:val="00E2070D"/>
    <w:rsid w:val="00E21CAF"/>
    <w:rsid w:val="00E47EF3"/>
    <w:rsid w:val="00E577D5"/>
    <w:rsid w:val="00EA1160"/>
    <w:rsid w:val="00EC1ADC"/>
    <w:rsid w:val="00EC6BB2"/>
    <w:rsid w:val="00ED0879"/>
    <w:rsid w:val="00EE05AD"/>
    <w:rsid w:val="00F01A2A"/>
    <w:rsid w:val="00F02F64"/>
    <w:rsid w:val="00F1044F"/>
    <w:rsid w:val="00F3110F"/>
    <w:rsid w:val="00F46C98"/>
    <w:rsid w:val="00F52FC5"/>
    <w:rsid w:val="00F67DD2"/>
    <w:rsid w:val="00F67FB1"/>
    <w:rsid w:val="00F7652A"/>
    <w:rsid w:val="00F91BB3"/>
    <w:rsid w:val="00FA550F"/>
    <w:rsid w:val="00FA740B"/>
    <w:rsid w:val="00FC5CE8"/>
    <w:rsid w:val="00FF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48FA5"/>
  <w15:docId w15:val="{B9EF8D26-8864-4985-BAF2-22AEE8D9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BD7"/>
  </w:style>
  <w:style w:type="paragraph" w:styleId="Footer">
    <w:name w:val="footer"/>
    <w:basedOn w:val="Normal"/>
    <w:link w:val="FooterChar"/>
    <w:uiPriority w:val="99"/>
    <w:unhideWhenUsed/>
    <w:rsid w:val="00877B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BD7"/>
  </w:style>
  <w:style w:type="paragraph" w:styleId="ListParagraph">
    <w:name w:val="List Paragraph"/>
    <w:basedOn w:val="Normal"/>
    <w:uiPriority w:val="34"/>
    <w:qFormat/>
    <w:rsid w:val="007725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Mason County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Finlay</dc:creator>
  <cp:lastModifiedBy>Robert Wyman</cp:lastModifiedBy>
  <cp:revision>2</cp:revision>
  <dcterms:created xsi:type="dcterms:W3CDTF">2020-02-24T23:14:00Z</dcterms:created>
  <dcterms:modified xsi:type="dcterms:W3CDTF">2020-02-24T23:14:00Z</dcterms:modified>
</cp:coreProperties>
</file>