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87E4" w14:textId="7BB3438F" w:rsidR="00997601" w:rsidRPr="00772599" w:rsidRDefault="00F01A2A" w:rsidP="00772599">
      <w:pPr>
        <w:jc w:val="center"/>
        <w:rPr>
          <w:b/>
          <w:sz w:val="32"/>
        </w:rPr>
      </w:pPr>
      <w:r w:rsidRPr="00772599">
        <w:rPr>
          <w:b/>
          <w:sz w:val="32"/>
        </w:rPr>
        <w:t>DISPOSITION CHECK LIST</w:t>
      </w:r>
    </w:p>
    <w:p w14:paraId="2733B75E" w14:textId="2B868A68" w:rsidR="00597094" w:rsidRDefault="00597094" w:rsidP="00772599">
      <w:pPr>
        <w:pStyle w:val="ListParagraph"/>
        <w:numPr>
          <w:ilvl w:val="0"/>
          <w:numId w:val="1"/>
        </w:numPr>
      </w:pPr>
      <w:r>
        <w:t>HEARING SHALL BE NO LATER THAN 14 DAYS FRO</w:t>
      </w:r>
      <w:r w:rsidR="00DA1E5E">
        <w:t>M ENTRY OF ORDER OF DEPENDENCY</w:t>
      </w:r>
    </w:p>
    <w:p w14:paraId="102E0B1A" w14:textId="2E44188E" w:rsidR="00925752" w:rsidRDefault="00F01A2A" w:rsidP="00772599">
      <w:pPr>
        <w:pStyle w:val="ListParagraph"/>
        <w:numPr>
          <w:ilvl w:val="0"/>
          <w:numId w:val="1"/>
        </w:numPr>
      </w:pPr>
      <w:r>
        <w:t xml:space="preserve">PERSONS WHO </w:t>
      </w:r>
      <w:r w:rsidR="00925752">
        <w:t xml:space="preserve">SHOULD BE AT THE HEARING  </w:t>
      </w:r>
    </w:p>
    <w:p w14:paraId="0425ECFC" w14:textId="77777777" w:rsidR="00772599" w:rsidRDefault="00EC6BB2" w:rsidP="00772599">
      <w:pPr>
        <w:pStyle w:val="ListParagraph"/>
        <w:numPr>
          <w:ilvl w:val="1"/>
          <w:numId w:val="1"/>
        </w:numPr>
      </w:pPr>
      <w:r>
        <w:t>Parties</w:t>
      </w:r>
    </w:p>
    <w:p w14:paraId="1F327583" w14:textId="77153883" w:rsidR="00EC6BB2" w:rsidRDefault="00DD3610" w:rsidP="00772599">
      <w:pPr>
        <w:pStyle w:val="ListParagraph"/>
        <w:numPr>
          <w:ilvl w:val="1"/>
          <w:numId w:val="1"/>
        </w:numPr>
      </w:pPr>
      <w:r>
        <w:t xml:space="preserve">GAL/CASA </w:t>
      </w:r>
      <w:r w:rsidR="00EC6BB2">
        <w:t>are not required to attend</w:t>
      </w:r>
      <w:r w:rsidR="00A836E7">
        <w:t xml:space="preserve"> if agreed</w:t>
      </w:r>
    </w:p>
    <w:p w14:paraId="7C39A748" w14:textId="77777777" w:rsidR="00621096" w:rsidRDefault="00621096">
      <w:pPr>
        <w:rPr>
          <w:b/>
        </w:rPr>
      </w:pPr>
    </w:p>
    <w:p w14:paraId="4D49D2FE" w14:textId="4F474547" w:rsidR="00491C56" w:rsidRPr="00772599" w:rsidRDefault="00925752">
      <w:pPr>
        <w:rPr>
          <w:b/>
        </w:rPr>
      </w:pPr>
      <w:r w:rsidRPr="00772599">
        <w:rPr>
          <w:b/>
        </w:rPr>
        <w:t xml:space="preserve">EVIDENCE THE COURT MUST CONSIDER </w:t>
      </w:r>
    </w:p>
    <w:p w14:paraId="466C77B6" w14:textId="0EA098F1" w:rsidR="00925752" w:rsidRDefault="008E4892" w:rsidP="00772599">
      <w:pPr>
        <w:pStyle w:val="ListParagraph"/>
        <w:numPr>
          <w:ilvl w:val="0"/>
          <w:numId w:val="2"/>
        </w:numPr>
      </w:pPr>
      <w:r>
        <w:t xml:space="preserve">Court must hear from the parties and read the </w:t>
      </w:r>
      <w:r w:rsidR="00925752">
        <w:t xml:space="preserve">Court </w:t>
      </w:r>
      <w:r>
        <w:t>R</w:t>
      </w:r>
      <w:r w:rsidR="00925752">
        <w:t xml:space="preserve">eport   </w:t>
      </w:r>
    </w:p>
    <w:p w14:paraId="2AAF3A2D" w14:textId="77777777" w:rsidR="00621096" w:rsidRDefault="00621096">
      <w:pPr>
        <w:rPr>
          <w:b/>
        </w:rPr>
      </w:pPr>
    </w:p>
    <w:p w14:paraId="172F25FD" w14:textId="4AD363FA" w:rsidR="00E141BE" w:rsidRPr="00772599" w:rsidRDefault="00E141BE">
      <w:pPr>
        <w:rPr>
          <w:b/>
        </w:rPr>
      </w:pPr>
      <w:r w:rsidRPr="00772599">
        <w:rPr>
          <w:b/>
        </w:rPr>
        <w:t xml:space="preserve">KEY DECISIONS </w:t>
      </w:r>
    </w:p>
    <w:p w14:paraId="06D106BF" w14:textId="29F8D350" w:rsidR="002371E9" w:rsidRDefault="002371E9" w:rsidP="00242169">
      <w:pPr>
        <w:pStyle w:val="ListParagraph"/>
        <w:numPr>
          <w:ilvl w:val="0"/>
          <w:numId w:val="2"/>
        </w:numPr>
      </w:pPr>
      <w:r>
        <w:t xml:space="preserve">What services will be provided to address the safety threat </w:t>
      </w:r>
      <w:r w:rsidR="001165D1">
        <w:t>and promote reunification</w:t>
      </w:r>
    </w:p>
    <w:p w14:paraId="1BFC8AD5" w14:textId="1B87FA8A" w:rsidR="00877BD7" w:rsidRDefault="00877BD7" w:rsidP="00242169">
      <w:pPr>
        <w:pStyle w:val="ListParagraph"/>
        <w:numPr>
          <w:ilvl w:val="0"/>
          <w:numId w:val="2"/>
        </w:numPr>
      </w:pPr>
      <w:r>
        <w:t xml:space="preserve">Placement of </w:t>
      </w:r>
      <w:r w:rsidR="00EC1ADC">
        <w:t>child;</w:t>
      </w:r>
      <w:r>
        <w:t xml:space="preserve"> </w:t>
      </w:r>
    </w:p>
    <w:p w14:paraId="4266BEC2" w14:textId="3D432941" w:rsidR="00877BD7" w:rsidRDefault="00227A19" w:rsidP="00242169">
      <w:pPr>
        <w:pStyle w:val="ListParagraph"/>
        <w:numPr>
          <w:ilvl w:val="1"/>
          <w:numId w:val="2"/>
        </w:numPr>
      </w:pPr>
      <w:r>
        <w:t>I</w:t>
      </w:r>
      <w:r w:rsidR="00877BD7">
        <w:t xml:space="preserve">f in home what </w:t>
      </w:r>
      <w:r w:rsidR="001165D1">
        <w:t>protective supports are present to</w:t>
      </w:r>
      <w:r w:rsidR="00877BD7">
        <w:t xml:space="preserve"> protect the child </w:t>
      </w:r>
    </w:p>
    <w:p w14:paraId="3A1D8550" w14:textId="615E2019" w:rsidR="00772599" w:rsidRDefault="00242169" w:rsidP="00242169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1" wp14:anchorId="6B2C5E16" wp14:editId="0BED07F9">
                <wp:simplePos x="0" y="0"/>
                <wp:positionH relativeFrom="margin">
                  <wp:align>right</wp:align>
                </wp:positionH>
                <wp:positionV relativeFrom="margin">
                  <wp:posOffset>4059555</wp:posOffset>
                </wp:positionV>
                <wp:extent cx="1965960" cy="4000500"/>
                <wp:effectExtent l="0" t="0" r="0" b="0"/>
                <wp:wrapSquare wrapText="bothSides"/>
                <wp:docPr id="4" name="Text Box 4" descr="Shaded sidebar with color bar acc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4000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4DBE9" w14:textId="46A22ADB" w:rsidR="00E160FB" w:rsidRPr="00242169" w:rsidRDefault="00394C67" w:rsidP="00242169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</w:pPr>
                            <w:r w:rsidRPr="00242169">
                              <w:rPr>
                                <w:b/>
                                <w:color w:val="404040" w:themeColor="text1" w:themeTint="BF"/>
                                <w:sz w:val="28"/>
                              </w:rPr>
                              <w:t>REFERENCES</w:t>
                            </w:r>
                          </w:p>
                          <w:p w14:paraId="5652E6D7" w14:textId="6BF267FB" w:rsidR="00EA1160" w:rsidRDefault="00EA1160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25 U.S.C 1911</w:t>
                            </w:r>
                          </w:p>
                          <w:p w14:paraId="546CDA72" w14:textId="5B27DE3E" w:rsidR="00394C67" w:rsidRDefault="00394C67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RCW 13.34.110 </w:t>
                            </w:r>
                            <w:r w:rsidR="00993E82">
                              <w:rPr>
                                <w:color w:val="404040" w:themeColor="text1" w:themeTint="BF"/>
                              </w:rPr>
                              <w:t>(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>4)</w:t>
                            </w:r>
                            <w:r w:rsidR="00377396">
                              <w:rPr>
                                <w:color w:val="404040" w:themeColor="text1" w:themeTint="BF"/>
                              </w:rPr>
                              <w:t xml:space="preserve">   </w:t>
                            </w:r>
                          </w:p>
                          <w:p w14:paraId="7917BD35" w14:textId="77777777" w:rsidR="007A1FC5" w:rsidRDefault="00993E82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RCW 13.34.</w:t>
                            </w:r>
                            <w:r w:rsidR="007A1FC5">
                              <w:rPr>
                                <w:color w:val="404040" w:themeColor="text1" w:themeTint="BF"/>
                              </w:rPr>
                              <w:t>120</w:t>
                            </w:r>
                          </w:p>
                          <w:p w14:paraId="2A6EE3C1" w14:textId="77777777" w:rsidR="001D4DF7" w:rsidRDefault="007A1FC5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RCW 13.34.</w:t>
                            </w:r>
                            <w:r w:rsidR="001D4DF7">
                              <w:rPr>
                                <w:color w:val="404040" w:themeColor="text1" w:themeTint="BF"/>
                              </w:rPr>
                              <w:t>125</w:t>
                            </w:r>
                          </w:p>
                          <w:p w14:paraId="16E00528" w14:textId="77777777" w:rsidR="00E47EF3" w:rsidRDefault="001D4DF7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RCW 13.34.130</w:t>
                            </w:r>
                          </w:p>
                          <w:p w14:paraId="68CCCB98" w14:textId="77777777" w:rsidR="00E47EF3" w:rsidRDefault="00E47EF3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JUCR 3.8  </w:t>
                            </w:r>
                          </w:p>
                          <w:p w14:paraId="6044F7E9" w14:textId="20FAF839" w:rsidR="00993E82" w:rsidRDefault="00E47EF3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ER 1101</w:t>
                            </w:r>
                            <w:r w:rsidR="00993E82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5711682A" w14:textId="1855BE6F" w:rsidR="003A42B7" w:rsidRDefault="003A42B7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SAFETY MANUAL </w:t>
                            </w:r>
                          </w:p>
                          <w:p w14:paraId="6125925C" w14:textId="77777777" w:rsidR="003A42B7" w:rsidRDefault="003A42B7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4D48F56" w14:textId="77777777" w:rsidR="00993E82" w:rsidRDefault="00993E82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26AF1948" w14:textId="77777777" w:rsidR="00104000" w:rsidRDefault="00104000">
                            <w:pPr>
                              <w:pBdr>
                                <w:left w:val="single" w:sz="72" w:space="6" w:color="4F81BD" w:themeColor="accent1"/>
                              </w:pBdr>
                              <w:spacing w:before="160" w:after="40" w:line="480" w:lineRule="auto"/>
                              <w:ind w:right="144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5E1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Shaded sidebar with color bar accent" style="position:absolute;left:0;text-align:left;margin-left:103.6pt;margin-top:319.65pt;width:154.8pt;height:315pt;z-index:251659264;visibility:visible;mso-wrap-style:square;mso-width-percent:0;mso-height-percent:0;mso-wrap-distance-left:14.4pt;mso-wrap-distance-top:14.4pt;mso-wrap-distance-right:14.4pt;mso-wrap-distance-bottom:14.4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" fillcolor="#eeece1 [3214]" stroked="f" strokeweight=".5pt">
                <v:textbox inset=",0,,0">
                  <w:txbxContent>
                    <w:p w14:paraId="7ED4DBE9" w14:textId="46A22ADB" w:rsidR="00E160FB" w:rsidRPr="00242169" w:rsidRDefault="00394C67" w:rsidP="00242169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jc w:val="center"/>
                        <w:rPr>
                          <w:b/>
                          <w:color w:val="404040" w:themeColor="text1" w:themeTint="BF"/>
                          <w:sz w:val="28"/>
                        </w:rPr>
                      </w:pPr>
                      <w:r w:rsidRPr="00242169">
                        <w:rPr>
                          <w:b/>
                          <w:color w:val="404040" w:themeColor="text1" w:themeTint="BF"/>
                          <w:sz w:val="28"/>
                        </w:rPr>
                        <w:t>REFERENCES</w:t>
                      </w:r>
                    </w:p>
                    <w:p w14:paraId="5652E6D7" w14:textId="6BF267FB" w:rsidR="00EA1160" w:rsidRDefault="00EA1160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25 U.S.C 1911</w:t>
                      </w:r>
                    </w:p>
                    <w:p w14:paraId="546CDA72" w14:textId="5B27DE3E" w:rsidR="00394C67" w:rsidRDefault="00394C67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RCW 13.34.110 </w:t>
                      </w:r>
                      <w:r w:rsidR="00993E82">
                        <w:rPr>
                          <w:color w:val="404040" w:themeColor="text1" w:themeTint="BF"/>
                        </w:rPr>
                        <w:t>(</w:t>
                      </w:r>
                      <w:r>
                        <w:rPr>
                          <w:color w:val="404040" w:themeColor="text1" w:themeTint="BF"/>
                        </w:rPr>
                        <w:t>4)</w:t>
                      </w:r>
                      <w:r w:rsidR="00377396">
                        <w:rPr>
                          <w:color w:val="404040" w:themeColor="text1" w:themeTint="BF"/>
                        </w:rPr>
                        <w:t xml:space="preserve">   </w:t>
                      </w:r>
                    </w:p>
                    <w:p w14:paraId="7917BD35" w14:textId="77777777" w:rsidR="007A1FC5" w:rsidRDefault="00993E82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RCW 13.34.</w:t>
                      </w:r>
                      <w:r w:rsidR="007A1FC5">
                        <w:rPr>
                          <w:color w:val="404040" w:themeColor="text1" w:themeTint="BF"/>
                        </w:rPr>
                        <w:t>120</w:t>
                      </w:r>
                    </w:p>
                    <w:p w14:paraId="2A6EE3C1" w14:textId="77777777" w:rsidR="001D4DF7" w:rsidRDefault="007A1FC5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RCW 13.34.</w:t>
                      </w:r>
                      <w:r w:rsidR="001D4DF7">
                        <w:rPr>
                          <w:color w:val="404040" w:themeColor="text1" w:themeTint="BF"/>
                        </w:rPr>
                        <w:t>125</w:t>
                      </w:r>
                    </w:p>
                    <w:p w14:paraId="16E00528" w14:textId="77777777" w:rsidR="00E47EF3" w:rsidRDefault="001D4DF7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RCW 13.34.130</w:t>
                      </w:r>
                    </w:p>
                    <w:p w14:paraId="68CCCB98" w14:textId="77777777" w:rsidR="00E47EF3" w:rsidRDefault="00E47EF3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JUCR 3.8  </w:t>
                      </w:r>
                    </w:p>
                    <w:p w14:paraId="6044F7E9" w14:textId="20FAF839" w:rsidR="00993E82" w:rsidRDefault="00E47EF3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ER 1101</w:t>
                      </w:r>
                      <w:r w:rsidR="00993E82"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5711682A" w14:textId="1855BE6F" w:rsidR="003A42B7" w:rsidRDefault="003A42B7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SAFETY MANUAL </w:t>
                      </w:r>
                    </w:p>
                    <w:p w14:paraId="6125925C" w14:textId="77777777" w:rsidR="003A42B7" w:rsidRDefault="003A42B7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</w:p>
                    <w:p w14:paraId="34D48F56" w14:textId="77777777" w:rsidR="00993E82" w:rsidRDefault="00993E82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</w:p>
                    <w:p w14:paraId="26AF1948" w14:textId="77777777" w:rsidR="00104000" w:rsidRDefault="00104000">
                      <w:pPr>
                        <w:pBdr>
                          <w:left w:val="single" w:sz="72" w:space="6" w:color="4F81BD" w:themeColor="accent1"/>
                        </w:pBdr>
                        <w:spacing w:before="160" w:after="40" w:line="480" w:lineRule="auto"/>
                        <w:ind w:right="144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27A19">
        <w:t>I</w:t>
      </w:r>
      <w:r w:rsidR="00AB765A">
        <w:t>f</w:t>
      </w:r>
      <w:r w:rsidR="00877BD7">
        <w:t xml:space="preserve"> out of </w:t>
      </w:r>
      <w:r w:rsidR="00677526">
        <w:t>home</w:t>
      </w:r>
      <w:r w:rsidR="00772599">
        <w:t>,</w:t>
      </w:r>
      <w:r w:rsidR="00677526">
        <w:t xml:space="preserve"> Court</w:t>
      </w:r>
      <w:r w:rsidR="0096706D">
        <w:t xml:space="preserve"> must address </w:t>
      </w:r>
      <w:r w:rsidR="00491007">
        <w:t xml:space="preserve">whether the Department made </w:t>
      </w:r>
      <w:r w:rsidR="0096706D">
        <w:t>reasonable effort</w:t>
      </w:r>
      <w:r w:rsidR="00491007">
        <w:t>s</w:t>
      </w:r>
      <w:r w:rsidR="003130E7">
        <w:t xml:space="preserve"> </w:t>
      </w:r>
      <w:r w:rsidR="00FA550F">
        <w:t>to prevent</w:t>
      </w:r>
      <w:r w:rsidR="00772599">
        <w:t xml:space="preserve"> </w:t>
      </w:r>
      <w:r w:rsidR="0097132D">
        <w:t>Removal and ensure the health, welfare and safety of the child</w:t>
      </w:r>
      <w:r w:rsidR="00772599">
        <w:t xml:space="preserve"> </w:t>
      </w:r>
    </w:p>
    <w:p w14:paraId="7BF0213E" w14:textId="77777777" w:rsidR="00621096" w:rsidRDefault="00621096" w:rsidP="00772599">
      <w:pPr>
        <w:rPr>
          <w:b/>
        </w:rPr>
      </w:pPr>
    </w:p>
    <w:p w14:paraId="624CE740" w14:textId="1F578759" w:rsidR="00764DB4" w:rsidRPr="00772599" w:rsidRDefault="00877BD7" w:rsidP="00772599">
      <w:pPr>
        <w:rPr>
          <w:b/>
        </w:rPr>
      </w:pPr>
      <w:r w:rsidRPr="00772599">
        <w:rPr>
          <w:b/>
        </w:rPr>
        <w:t>Visitation</w:t>
      </w:r>
      <w:r w:rsidR="00772599">
        <w:rPr>
          <w:b/>
        </w:rPr>
        <w:t xml:space="preserve"> – Helpful Tips</w:t>
      </w:r>
    </w:p>
    <w:p w14:paraId="30B346C5" w14:textId="495BC9EB" w:rsidR="00F02F64" w:rsidRDefault="00F02F64" w:rsidP="00621096">
      <w:pPr>
        <w:pStyle w:val="ListParagraph"/>
        <w:numPr>
          <w:ilvl w:val="0"/>
          <w:numId w:val="4"/>
        </w:numPr>
        <w:ind w:left="720"/>
      </w:pPr>
      <w:r>
        <w:t>Have all parties be identified at beginning of hearing</w:t>
      </w:r>
    </w:p>
    <w:p w14:paraId="5ABB27D1" w14:textId="77777777" w:rsidR="00772599" w:rsidRDefault="00772599" w:rsidP="00621096">
      <w:pPr>
        <w:pStyle w:val="ListParagraph"/>
      </w:pPr>
    </w:p>
    <w:p w14:paraId="68AEC935" w14:textId="5B51B878" w:rsidR="00F02F64" w:rsidRDefault="00677526" w:rsidP="00621096">
      <w:pPr>
        <w:pStyle w:val="ListParagraph"/>
        <w:numPr>
          <w:ilvl w:val="0"/>
          <w:numId w:val="3"/>
        </w:numPr>
        <w:spacing w:line="480" w:lineRule="auto"/>
        <w:ind w:left="720"/>
      </w:pPr>
      <w:r>
        <w:t>Acknowledge caregivers</w:t>
      </w:r>
      <w:r w:rsidR="00F02F64">
        <w:t xml:space="preserve"> at </w:t>
      </w:r>
      <w:r w:rsidR="00FF76D8">
        <w:t xml:space="preserve">the </w:t>
      </w:r>
      <w:r w:rsidR="00F02F64">
        <w:t>end of hearing</w:t>
      </w:r>
    </w:p>
    <w:p w14:paraId="1469E7B3" w14:textId="77777777" w:rsidR="00F02F64" w:rsidRDefault="00F02F64" w:rsidP="00621096">
      <w:pPr>
        <w:pStyle w:val="ListParagraph"/>
        <w:numPr>
          <w:ilvl w:val="0"/>
          <w:numId w:val="3"/>
        </w:numPr>
        <w:spacing w:line="480" w:lineRule="auto"/>
        <w:ind w:left="720"/>
      </w:pPr>
      <w:r>
        <w:t xml:space="preserve">Identify what written materials you have reviewed </w:t>
      </w:r>
    </w:p>
    <w:p w14:paraId="09E06B55" w14:textId="77777777" w:rsidR="00F7652A" w:rsidRDefault="00DA44E7" w:rsidP="00621096">
      <w:pPr>
        <w:pStyle w:val="ListParagraph"/>
        <w:numPr>
          <w:ilvl w:val="0"/>
          <w:numId w:val="3"/>
        </w:numPr>
        <w:spacing w:line="480" w:lineRule="auto"/>
        <w:ind w:left="720"/>
      </w:pPr>
      <w:r>
        <w:t xml:space="preserve">Explain what the </w:t>
      </w:r>
      <w:r w:rsidR="00F7652A">
        <w:t xml:space="preserve">acronyms mean </w:t>
      </w:r>
    </w:p>
    <w:p w14:paraId="3DEA71A7" w14:textId="0F5DC0D8" w:rsidR="00F02F64" w:rsidRDefault="00772599" w:rsidP="00621096">
      <w:pPr>
        <w:pStyle w:val="ListParagraph"/>
        <w:numPr>
          <w:ilvl w:val="0"/>
          <w:numId w:val="3"/>
        </w:numPr>
        <w:spacing w:line="480" w:lineRule="auto"/>
        <w:ind w:left="720"/>
      </w:pPr>
      <w:r>
        <w:t>I</w:t>
      </w:r>
      <w:r w:rsidR="003521AE">
        <w:t xml:space="preserve">nquire whether parties have exchanged contact information with </w:t>
      </w:r>
      <w:r w:rsidR="00FF76D8">
        <w:t>D</w:t>
      </w:r>
      <w:r w:rsidR="003521AE">
        <w:t xml:space="preserve">epartment and </w:t>
      </w:r>
      <w:r w:rsidR="00FF76D8">
        <w:t>G</w:t>
      </w:r>
      <w:r w:rsidR="003521AE">
        <w:t>al/</w:t>
      </w:r>
      <w:r w:rsidR="00FF76D8">
        <w:t>C</w:t>
      </w:r>
      <w:r w:rsidR="003521AE">
        <w:t>asa</w:t>
      </w:r>
      <w:r w:rsidR="009D73B7">
        <w:t xml:space="preserve"> </w:t>
      </w:r>
      <w:r w:rsidR="00F7652A">
        <w:t xml:space="preserve"> </w:t>
      </w:r>
    </w:p>
    <w:p w14:paraId="004D9C9F" w14:textId="1EB08D8E" w:rsidR="00F1044F" w:rsidRDefault="00F1044F" w:rsidP="00621096">
      <w:pPr>
        <w:pStyle w:val="ListParagraph"/>
        <w:numPr>
          <w:ilvl w:val="0"/>
          <w:numId w:val="3"/>
        </w:numPr>
        <w:spacing w:line="480" w:lineRule="auto"/>
        <w:ind w:left="720"/>
      </w:pPr>
      <w:r>
        <w:t xml:space="preserve">Encourage parents </w:t>
      </w:r>
      <w:r w:rsidR="00D03219">
        <w:t xml:space="preserve">and </w:t>
      </w:r>
      <w:r w:rsidR="00F67DD2">
        <w:t>children (if appro</w:t>
      </w:r>
      <w:r w:rsidR="001B522B">
        <w:t>priate)</w:t>
      </w:r>
    </w:p>
    <w:p w14:paraId="6616F346" w14:textId="66C18421" w:rsidR="00F02F64" w:rsidRDefault="00F02F64"/>
    <w:p w14:paraId="28F6E4B2" w14:textId="77777777" w:rsidR="00242169" w:rsidRDefault="00242169">
      <w:bookmarkStart w:id="0" w:name="_GoBack"/>
      <w:bookmarkEnd w:id="0"/>
    </w:p>
    <w:p w14:paraId="197FBBF1" w14:textId="59B0FD0F" w:rsidR="00F02F64" w:rsidRPr="00621096" w:rsidRDefault="003F172B">
      <w:pPr>
        <w:rPr>
          <w:b/>
        </w:rPr>
      </w:pPr>
      <w:r w:rsidRPr="00621096">
        <w:rPr>
          <w:b/>
        </w:rPr>
        <w:lastRenderedPageBreak/>
        <w:t xml:space="preserve">WHO ARE THE </w:t>
      </w:r>
      <w:r w:rsidR="00677526" w:rsidRPr="00621096">
        <w:rPr>
          <w:b/>
        </w:rPr>
        <w:t>PARTICIPANTS?</w:t>
      </w:r>
    </w:p>
    <w:p w14:paraId="694AC30B" w14:textId="1F099B47" w:rsidR="00465A19" w:rsidRDefault="003F172B" w:rsidP="00621096">
      <w:pPr>
        <w:pStyle w:val="ListParagraph"/>
        <w:numPr>
          <w:ilvl w:val="0"/>
          <w:numId w:val="5"/>
        </w:numPr>
        <w:spacing w:line="360" w:lineRule="auto"/>
      </w:pPr>
      <w:r>
        <w:t>Parents including presumed and</w:t>
      </w:r>
      <w:r w:rsidR="00114316">
        <w:t xml:space="preserve"> </w:t>
      </w:r>
      <w:r w:rsidR="000778E9">
        <w:t>anyone with l</w:t>
      </w:r>
      <w:r w:rsidR="00465A19">
        <w:t>egal custody</w:t>
      </w:r>
    </w:p>
    <w:p w14:paraId="2C7BCE2D" w14:textId="4E96B04F" w:rsidR="003A64CE" w:rsidRDefault="00465A19" w:rsidP="00621096">
      <w:pPr>
        <w:pStyle w:val="ListParagraph"/>
        <w:numPr>
          <w:ilvl w:val="0"/>
          <w:numId w:val="5"/>
        </w:numPr>
        <w:spacing w:line="360" w:lineRule="auto"/>
      </w:pPr>
      <w:r>
        <w:t xml:space="preserve">Attorneys for Parents, Child (if appropriate) </w:t>
      </w:r>
      <w:r w:rsidR="008637B4">
        <w:t xml:space="preserve">AAG, Tribal </w:t>
      </w:r>
      <w:r w:rsidR="003A64CE">
        <w:t xml:space="preserve">Attorney If </w:t>
      </w:r>
      <w:r w:rsidR="00090D9E">
        <w:t>T</w:t>
      </w:r>
      <w:r w:rsidR="003A64CE">
        <w:t>ribe intervened</w:t>
      </w:r>
      <w:r>
        <w:t>.</w:t>
      </w:r>
    </w:p>
    <w:p w14:paraId="1F3A3E3B" w14:textId="77777777" w:rsidR="003A64CE" w:rsidRDefault="003A64CE" w:rsidP="00621096">
      <w:pPr>
        <w:pStyle w:val="ListParagraph"/>
        <w:numPr>
          <w:ilvl w:val="0"/>
          <w:numId w:val="5"/>
        </w:numPr>
        <w:spacing w:line="360" w:lineRule="auto"/>
      </w:pPr>
      <w:r>
        <w:t>Gal/Casa</w:t>
      </w:r>
    </w:p>
    <w:p w14:paraId="2E66114F" w14:textId="77777777" w:rsidR="00722180" w:rsidRDefault="00722180" w:rsidP="00621096">
      <w:pPr>
        <w:pStyle w:val="ListParagraph"/>
        <w:numPr>
          <w:ilvl w:val="0"/>
          <w:numId w:val="5"/>
        </w:numPr>
        <w:spacing w:line="360" w:lineRule="auto"/>
      </w:pPr>
      <w:r>
        <w:t>Tribal Representative</w:t>
      </w:r>
    </w:p>
    <w:p w14:paraId="30450EC0" w14:textId="77777777" w:rsidR="00722180" w:rsidRDefault="00722180" w:rsidP="00621096">
      <w:pPr>
        <w:pStyle w:val="ListParagraph"/>
        <w:numPr>
          <w:ilvl w:val="0"/>
          <w:numId w:val="5"/>
        </w:numPr>
        <w:spacing w:line="360" w:lineRule="auto"/>
      </w:pPr>
      <w:r>
        <w:t>Child</w:t>
      </w:r>
    </w:p>
    <w:p w14:paraId="4301D32D" w14:textId="77777777" w:rsidR="00322ACE" w:rsidRDefault="00722180" w:rsidP="00621096">
      <w:pPr>
        <w:pStyle w:val="ListParagraph"/>
        <w:numPr>
          <w:ilvl w:val="0"/>
          <w:numId w:val="5"/>
        </w:numPr>
        <w:spacing w:line="360" w:lineRule="auto"/>
      </w:pPr>
      <w:r>
        <w:t>Social Worker</w:t>
      </w:r>
    </w:p>
    <w:p w14:paraId="29A566DE" w14:textId="77777777" w:rsidR="00322ACE" w:rsidRDefault="00322ACE" w:rsidP="00621096">
      <w:pPr>
        <w:pStyle w:val="ListParagraph"/>
        <w:numPr>
          <w:ilvl w:val="0"/>
          <w:numId w:val="5"/>
        </w:numPr>
        <w:spacing w:line="360" w:lineRule="auto"/>
      </w:pPr>
      <w:r>
        <w:t>Caregivers</w:t>
      </w:r>
    </w:p>
    <w:p w14:paraId="4A643DC1" w14:textId="107FDE76" w:rsidR="003F172B" w:rsidRDefault="00322ACE" w:rsidP="00621096">
      <w:pPr>
        <w:pStyle w:val="ListParagraph"/>
        <w:numPr>
          <w:ilvl w:val="0"/>
          <w:numId w:val="5"/>
        </w:numPr>
        <w:spacing w:line="360" w:lineRule="auto"/>
      </w:pPr>
      <w:r>
        <w:t xml:space="preserve">Witnesses </w:t>
      </w:r>
      <w:r w:rsidR="002946F9">
        <w:t xml:space="preserve"> </w:t>
      </w:r>
      <w:r w:rsidR="003F172B">
        <w:t xml:space="preserve"> </w:t>
      </w:r>
    </w:p>
    <w:p w14:paraId="5459DB86" w14:textId="77777777" w:rsidR="002371E9" w:rsidRDefault="002371E9">
      <w:r>
        <w:t xml:space="preserve">  </w:t>
      </w:r>
    </w:p>
    <w:p w14:paraId="180C33CA" w14:textId="77777777" w:rsidR="00621096" w:rsidRDefault="00997601">
      <w:pPr>
        <w:rPr>
          <w:b/>
        </w:rPr>
      </w:pPr>
      <w:r w:rsidRPr="00621096">
        <w:rPr>
          <w:b/>
        </w:rPr>
        <w:t xml:space="preserve"> </w:t>
      </w:r>
    </w:p>
    <w:p w14:paraId="32599B52" w14:textId="5C508507" w:rsidR="00363377" w:rsidRPr="00621096" w:rsidRDefault="00997601">
      <w:pPr>
        <w:rPr>
          <w:b/>
        </w:rPr>
      </w:pPr>
      <w:r w:rsidRPr="00621096">
        <w:rPr>
          <w:b/>
        </w:rPr>
        <w:t xml:space="preserve"> </w:t>
      </w:r>
      <w:r w:rsidR="002E3B10" w:rsidRPr="00621096">
        <w:rPr>
          <w:b/>
        </w:rPr>
        <w:t xml:space="preserve">WHAT EVIDENCE MUST THE </w:t>
      </w:r>
      <w:r w:rsidR="0017643F" w:rsidRPr="00621096">
        <w:rPr>
          <w:b/>
        </w:rPr>
        <w:t xml:space="preserve">COURT MUST </w:t>
      </w:r>
      <w:r w:rsidR="00677526" w:rsidRPr="00621096">
        <w:rPr>
          <w:b/>
        </w:rPr>
        <w:t>CONSIDER?</w:t>
      </w:r>
    </w:p>
    <w:p w14:paraId="07A8D65A" w14:textId="515EBD31" w:rsidR="00F67FB1" w:rsidRDefault="00F67FB1" w:rsidP="00621096">
      <w:pPr>
        <w:pStyle w:val="ListParagraph"/>
        <w:numPr>
          <w:ilvl w:val="0"/>
          <w:numId w:val="6"/>
        </w:numPr>
        <w:spacing w:line="360" w:lineRule="auto"/>
      </w:pPr>
      <w:r>
        <w:t xml:space="preserve">Must hear from all parties and read </w:t>
      </w:r>
      <w:r w:rsidR="000A07BE">
        <w:t>C</w:t>
      </w:r>
      <w:r>
        <w:t xml:space="preserve">ourt </w:t>
      </w:r>
      <w:r w:rsidR="000A07BE">
        <w:t>R</w:t>
      </w:r>
      <w:r>
        <w:t>eport</w:t>
      </w:r>
    </w:p>
    <w:p w14:paraId="2A0EDACD" w14:textId="27279FEE" w:rsidR="00D05213" w:rsidRDefault="00F67FB1" w:rsidP="00621096">
      <w:pPr>
        <w:pStyle w:val="ListParagraph"/>
        <w:numPr>
          <w:ilvl w:val="0"/>
          <w:numId w:val="6"/>
        </w:numPr>
        <w:spacing w:line="360" w:lineRule="auto"/>
      </w:pPr>
      <w:r>
        <w:t xml:space="preserve">Other evidence presented may be </w:t>
      </w:r>
      <w:r w:rsidR="00682308">
        <w:t>Gal reports, Police reports</w:t>
      </w:r>
      <w:r w:rsidR="000A07BE">
        <w:t xml:space="preserve"> and or Treatment reports</w:t>
      </w:r>
    </w:p>
    <w:p w14:paraId="1D603C19" w14:textId="77777777" w:rsidR="00621096" w:rsidRDefault="00D05213">
      <w:r>
        <w:t xml:space="preserve">  </w:t>
      </w:r>
    </w:p>
    <w:p w14:paraId="46B9ADE2" w14:textId="77777777" w:rsidR="00621096" w:rsidRDefault="00621096"/>
    <w:p w14:paraId="594DD65B" w14:textId="0FEE5EDB" w:rsidR="00992F62" w:rsidRPr="00621096" w:rsidRDefault="00D05213">
      <w:pPr>
        <w:rPr>
          <w:b/>
        </w:rPr>
      </w:pPr>
      <w:r w:rsidRPr="00621096">
        <w:rPr>
          <w:b/>
        </w:rPr>
        <w:t>KEY DECISIONS</w:t>
      </w:r>
    </w:p>
    <w:p w14:paraId="16478EC1" w14:textId="4119C768" w:rsidR="00997601" w:rsidRDefault="002A785A" w:rsidP="00621096">
      <w:pPr>
        <w:pStyle w:val="ListParagraph"/>
        <w:numPr>
          <w:ilvl w:val="0"/>
          <w:numId w:val="7"/>
        </w:numPr>
        <w:spacing w:line="360" w:lineRule="auto"/>
      </w:pPr>
      <w:r>
        <w:t xml:space="preserve">What </w:t>
      </w:r>
      <w:r w:rsidR="001B130C">
        <w:t>services</w:t>
      </w:r>
      <w:r>
        <w:t xml:space="preserve"> need to be provided to the parents and </w:t>
      </w:r>
      <w:r w:rsidR="001B130C">
        <w:t>child to address the safety threats</w:t>
      </w:r>
    </w:p>
    <w:p w14:paraId="4D5A9035" w14:textId="0D26CABF" w:rsidR="00BA4B94" w:rsidRDefault="00BF6300" w:rsidP="00621096">
      <w:pPr>
        <w:pStyle w:val="ListParagraph"/>
        <w:numPr>
          <w:ilvl w:val="0"/>
          <w:numId w:val="7"/>
        </w:numPr>
        <w:spacing w:line="360" w:lineRule="auto"/>
      </w:pPr>
      <w:r>
        <w:t xml:space="preserve">Can the child be returned </w:t>
      </w:r>
      <w:r w:rsidR="00677526">
        <w:t>home?</w:t>
      </w:r>
      <w:r w:rsidR="001B145A">
        <w:t xml:space="preserve">   </w:t>
      </w:r>
      <w:r>
        <w:t xml:space="preserve"> </w:t>
      </w:r>
    </w:p>
    <w:p w14:paraId="52CB2C42" w14:textId="392B7061" w:rsidR="00BF6300" w:rsidRDefault="006E4744" w:rsidP="00621096">
      <w:pPr>
        <w:pStyle w:val="ListParagraph"/>
        <w:numPr>
          <w:ilvl w:val="0"/>
          <w:numId w:val="7"/>
        </w:numPr>
        <w:spacing w:line="360" w:lineRule="auto"/>
      </w:pPr>
      <w:r>
        <w:t>Has</w:t>
      </w:r>
      <w:r w:rsidR="00977D8C">
        <w:t xml:space="preserve"> </w:t>
      </w:r>
      <w:r w:rsidR="00DB1366">
        <w:t>DCYF</w:t>
      </w:r>
      <w:r w:rsidR="00977D8C">
        <w:t xml:space="preserve"> ma</w:t>
      </w:r>
      <w:r w:rsidR="00DB1366">
        <w:t>d</w:t>
      </w:r>
      <w:r w:rsidR="00977D8C">
        <w:t xml:space="preserve">e reasonable efforts to </w:t>
      </w:r>
      <w:r>
        <w:t>eliminate or prevent out of home placement</w:t>
      </w:r>
      <w:r w:rsidR="00BF6300">
        <w:t xml:space="preserve"> </w:t>
      </w:r>
    </w:p>
    <w:p w14:paraId="5BBB5A65" w14:textId="0F67DE2D" w:rsidR="00B3395B" w:rsidRDefault="00937317" w:rsidP="00621096">
      <w:pPr>
        <w:pStyle w:val="ListParagraph"/>
        <w:numPr>
          <w:ilvl w:val="0"/>
          <w:numId w:val="7"/>
        </w:numPr>
        <w:spacing w:line="360" w:lineRule="auto"/>
      </w:pPr>
      <w:r>
        <w:t>Is the out of home placement</w:t>
      </w:r>
      <w:r w:rsidR="00CB20B4">
        <w:t xml:space="preserve"> the</w:t>
      </w:r>
      <w:r>
        <w:t xml:space="preserve"> </w:t>
      </w:r>
      <w:r w:rsidR="00921951">
        <w:t>least restrictive</w:t>
      </w:r>
      <w:r w:rsidR="00CB20B4">
        <w:t xml:space="preserve"> and age</w:t>
      </w:r>
      <w:r w:rsidR="00921951">
        <w:t xml:space="preserve"> </w:t>
      </w:r>
      <w:r w:rsidR="00B3395B">
        <w:t>appropriate to the child</w:t>
      </w:r>
    </w:p>
    <w:p w14:paraId="0F3255D4" w14:textId="60A9C879" w:rsidR="00BA76EC" w:rsidRDefault="00B3395B" w:rsidP="00621096">
      <w:pPr>
        <w:pStyle w:val="ListParagraph"/>
        <w:numPr>
          <w:ilvl w:val="0"/>
          <w:numId w:val="7"/>
        </w:numPr>
        <w:spacing w:line="360" w:lineRule="auto"/>
      </w:pPr>
      <w:r>
        <w:t>Is the placement the parents prefer</w:t>
      </w:r>
      <w:r w:rsidR="006C5070">
        <w:t>r</w:t>
      </w:r>
      <w:r>
        <w:t>ed</w:t>
      </w:r>
      <w:r w:rsidR="006C5070">
        <w:t xml:space="preserve"> placement</w:t>
      </w:r>
      <w:r w:rsidR="00BA76EC">
        <w:t xml:space="preserve"> </w:t>
      </w:r>
    </w:p>
    <w:p w14:paraId="4423F78E" w14:textId="06D80170" w:rsidR="00F52FC5" w:rsidRDefault="005D50D2" w:rsidP="00621096">
      <w:pPr>
        <w:pStyle w:val="ListParagraph"/>
        <w:numPr>
          <w:ilvl w:val="0"/>
          <w:numId w:val="7"/>
        </w:numPr>
        <w:spacing w:line="360" w:lineRule="auto"/>
      </w:pPr>
      <w:r>
        <w:t>Has DCYF made reasonable efforts to ensure health safety and welfare inte</w:t>
      </w:r>
      <w:r w:rsidR="00997099">
        <w:t>re</w:t>
      </w:r>
      <w:r>
        <w:t>sts of the child</w:t>
      </w:r>
      <w:r w:rsidR="00377E17">
        <w:t xml:space="preserve">, including </w:t>
      </w:r>
      <w:r w:rsidR="00931F9E">
        <w:t xml:space="preserve">                   </w:t>
      </w:r>
    </w:p>
    <w:p w14:paraId="38EAAB10" w14:textId="6A954301" w:rsidR="005D50D2" w:rsidRDefault="00621096" w:rsidP="00621096">
      <w:pPr>
        <w:pStyle w:val="ListParagraph"/>
        <w:numPr>
          <w:ilvl w:val="0"/>
          <w:numId w:val="7"/>
        </w:numPr>
        <w:spacing w:line="360" w:lineRule="auto"/>
      </w:pPr>
      <w:r>
        <w:t>E</w:t>
      </w:r>
      <w:r w:rsidR="00F52FC5">
        <w:t>ducation and sibling visitation</w:t>
      </w:r>
      <w:r w:rsidR="00931F9E">
        <w:t xml:space="preserve"> </w:t>
      </w:r>
    </w:p>
    <w:p w14:paraId="1F95A6BF" w14:textId="3FC8E5C6" w:rsidR="00997099" w:rsidRDefault="00BA2C97" w:rsidP="00621096">
      <w:pPr>
        <w:pStyle w:val="ListParagraph"/>
        <w:numPr>
          <w:ilvl w:val="0"/>
          <w:numId w:val="7"/>
        </w:numPr>
        <w:spacing w:line="360" w:lineRule="auto"/>
      </w:pPr>
      <w:r>
        <w:t>Does</w:t>
      </w:r>
      <w:r w:rsidR="006B57C0">
        <w:t xml:space="preserve"> the visi</w:t>
      </w:r>
      <w:r>
        <w:t>tation plan</w:t>
      </w:r>
      <w:r w:rsidR="00FA740B">
        <w:t xml:space="preserve"> </w:t>
      </w:r>
      <w:r w:rsidR="00CC0F99">
        <w:t xml:space="preserve">address the safety threats </w:t>
      </w:r>
      <w:r w:rsidR="005357DE">
        <w:t xml:space="preserve">and promote </w:t>
      </w:r>
      <w:r w:rsidR="00677526">
        <w:t>reunification?</w:t>
      </w:r>
    </w:p>
    <w:p w14:paraId="70F6A8A2" w14:textId="1923A8AF" w:rsidR="00D31321" w:rsidRDefault="00D31321" w:rsidP="00621096">
      <w:pPr>
        <w:pStyle w:val="ListParagraph"/>
        <w:numPr>
          <w:ilvl w:val="0"/>
          <w:numId w:val="7"/>
        </w:numPr>
        <w:spacing w:line="360" w:lineRule="auto"/>
      </w:pPr>
      <w:r>
        <w:t xml:space="preserve">Should the case be set for </w:t>
      </w:r>
      <w:r w:rsidR="00677526">
        <w:t>an</w:t>
      </w:r>
      <w:r>
        <w:t xml:space="preserve"> early perm</w:t>
      </w:r>
      <w:r w:rsidR="00993EAC">
        <w:t>an</w:t>
      </w:r>
      <w:r w:rsidR="004C29C8">
        <w:t>e</w:t>
      </w:r>
      <w:r w:rsidR="00993EAC">
        <w:t>ncy</w:t>
      </w:r>
      <w:r>
        <w:t xml:space="preserve"> planning hearing</w:t>
      </w:r>
    </w:p>
    <w:p w14:paraId="7AA93DB1" w14:textId="05C8B8AF" w:rsidR="00264306" w:rsidRDefault="00264306">
      <w:r>
        <w:t xml:space="preserve">     </w:t>
      </w:r>
    </w:p>
    <w:sectPr w:rsidR="00264306" w:rsidSect="0067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337F" w14:textId="77777777" w:rsidR="005625D5" w:rsidRDefault="005625D5" w:rsidP="00877BD7">
      <w:pPr>
        <w:spacing w:after="0" w:line="240" w:lineRule="auto"/>
      </w:pPr>
      <w:r>
        <w:separator/>
      </w:r>
    </w:p>
  </w:endnote>
  <w:endnote w:type="continuationSeparator" w:id="0">
    <w:p w14:paraId="45CD6075" w14:textId="77777777" w:rsidR="005625D5" w:rsidRDefault="005625D5" w:rsidP="00877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ED056" w14:textId="77777777" w:rsidR="005625D5" w:rsidRDefault="005625D5" w:rsidP="00877BD7">
      <w:pPr>
        <w:spacing w:after="0" w:line="240" w:lineRule="auto"/>
      </w:pPr>
      <w:r>
        <w:separator/>
      </w:r>
    </w:p>
  </w:footnote>
  <w:footnote w:type="continuationSeparator" w:id="0">
    <w:p w14:paraId="7B290D27" w14:textId="77777777" w:rsidR="005625D5" w:rsidRDefault="005625D5" w:rsidP="00877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A16"/>
    <w:multiLevelType w:val="hybridMultilevel"/>
    <w:tmpl w:val="661CD320"/>
    <w:lvl w:ilvl="0" w:tplc="385C6D0E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327E"/>
    <w:multiLevelType w:val="hybridMultilevel"/>
    <w:tmpl w:val="A6DA87BE"/>
    <w:lvl w:ilvl="0" w:tplc="385C6D0E">
      <w:start w:val="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004D7C"/>
    <w:multiLevelType w:val="hybridMultilevel"/>
    <w:tmpl w:val="7B284BB8"/>
    <w:lvl w:ilvl="0" w:tplc="385C6D0E">
      <w:start w:val="2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385C6D0E">
      <w:start w:val="2"/>
      <w:numFmt w:val="bullet"/>
      <w:lvlText w:val="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385C6D0E">
      <w:start w:val="2"/>
      <w:numFmt w:val="bullet"/>
      <w:lvlText w:val="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839E9"/>
    <w:multiLevelType w:val="hybridMultilevel"/>
    <w:tmpl w:val="10145626"/>
    <w:lvl w:ilvl="0" w:tplc="385C6D0E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74919"/>
    <w:multiLevelType w:val="hybridMultilevel"/>
    <w:tmpl w:val="0DA84294"/>
    <w:lvl w:ilvl="0" w:tplc="385C6D0E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6056"/>
    <w:multiLevelType w:val="hybridMultilevel"/>
    <w:tmpl w:val="445620B6"/>
    <w:lvl w:ilvl="0" w:tplc="385C6D0E">
      <w:start w:val="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385C6D0E">
      <w:start w:val="2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816BC1"/>
    <w:multiLevelType w:val="hybridMultilevel"/>
    <w:tmpl w:val="273C76B4"/>
    <w:lvl w:ilvl="0" w:tplc="385C6D0E">
      <w:start w:val="2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01"/>
    <w:rsid w:val="00032F82"/>
    <w:rsid w:val="000770E2"/>
    <w:rsid w:val="000778E9"/>
    <w:rsid w:val="00090D9E"/>
    <w:rsid w:val="000A07BE"/>
    <w:rsid w:val="000D21E6"/>
    <w:rsid w:val="00104000"/>
    <w:rsid w:val="00114316"/>
    <w:rsid w:val="001165D1"/>
    <w:rsid w:val="0014708C"/>
    <w:rsid w:val="0015190B"/>
    <w:rsid w:val="00155967"/>
    <w:rsid w:val="0017643F"/>
    <w:rsid w:val="00192F4C"/>
    <w:rsid w:val="00196A47"/>
    <w:rsid w:val="001B130C"/>
    <w:rsid w:val="001B145A"/>
    <w:rsid w:val="001B522B"/>
    <w:rsid w:val="001B5962"/>
    <w:rsid w:val="001D4DF7"/>
    <w:rsid w:val="00212208"/>
    <w:rsid w:val="00227A19"/>
    <w:rsid w:val="002371E9"/>
    <w:rsid w:val="00242169"/>
    <w:rsid w:val="00261CC2"/>
    <w:rsid w:val="00264306"/>
    <w:rsid w:val="00290C82"/>
    <w:rsid w:val="002946F9"/>
    <w:rsid w:val="002A3D2E"/>
    <w:rsid w:val="002A785A"/>
    <w:rsid w:val="002D4A73"/>
    <w:rsid w:val="002E3B10"/>
    <w:rsid w:val="003130E7"/>
    <w:rsid w:val="00322ACE"/>
    <w:rsid w:val="003521AE"/>
    <w:rsid w:val="00363377"/>
    <w:rsid w:val="00363792"/>
    <w:rsid w:val="00377396"/>
    <w:rsid w:val="00377E17"/>
    <w:rsid w:val="00386A35"/>
    <w:rsid w:val="00394C67"/>
    <w:rsid w:val="003A42B7"/>
    <w:rsid w:val="003A64CE"/>
    <w:rsid w:val="003A7E49"/>
    <w:rsid w:val="003D00A8"/>
    <w:rsid w:val="003F172B"/>
    <w:rsid w:val="003F6EE8"/>
    <w:rsid w:val="004362B2"/>
    <w:rsid w:val="00447768"/>
    <w:rsid w:val="00465A19"/>
    <w:rsid w:val="00491007"/>
    <w:rsid w:val="00491C56"/>
    <w:rsid w:val="004B55DF"/>
    <w:rsid w:val="004C29C8"/>
    <w:rsid w:val="0052616C"/>
    <w:rsid w:val="005357DE"/>
    <w:rsid w:val="005625D5"/>
    <w:rsid w:val="00597094"/>
    <w:rsid w:val="005C61E0"/>
    <w:rsid w:val="005C7138"/>
    <w:rsid w:val="005D50D2"/>
    <w:rsid w:val="005E56AF"/>
    <w:rsid w:val="0060055F"/>
    <w:rsid w:val="00621096"/>
    <w:rsid w:val="006337FC"/>
    <w:rsid w:val="00671C47"/>
    <w:rsid w:val="00674847"/>
    <w:rsid w:val="00677526"/>
    <w:rsid w:val="00682308"/>
    <w:rsid w:val="006B57C0"/>
    <w:rsid w:val="006C5070"/>
    <w:rsid w:val="006E2B4A"/>
    <w:rsid w:val="006E4744"/>
    <w:rsid w:val="0072045C"/>
    <w:rsid w:val="00722180"/>
    <w:rsid w:val="00760E0E"/>
    <w:rsid w:val="00764DB4"/>
    <w:rsid w:val="00772599"/>
    <w:rsid w:val="0077559A"/>
    <w:rsid w:val="00793F2F"/>
    <w:rsid w:val="007A1FC5"/>
    <w:rsid w:val="007E047D"/>
    <w:rsid w:val="007E66FE"/>
    <w:rsid w:val="0084179A"/>
    <w:rsid w:val="00847E0D"/>
    <w:rsid w:val="008637B4"/>
    <w:rsid w:val="00877BD7"/>
    <w:rsid w:val="008E4892"/>
    <w:rsid w:val="008F37FB"/>
    <w:rsid w:val="008F7664"/>
    <w:rsid w:val="00917AF2"/>
    <w:rsid w:val="00921951"/>
    <w:rsid w:val="00925752"/>
    <w:rsid w:val="00931F9E"/>
    <w:rsid w:val="00937317"/>
    <w:rsid w:val="0096706D"/>
    <w:rsid w:val="0097132D"/>
    <w:rsid w:val="009719DC"/>
    <w:rsid w:val="00976DDF"/>
    <w:rsid w:val="00977D8C"/>
    <w:rsid w:val="00986938"/>
    <w:rsid w:val="00992F62"/>
    <w:rsid w:val="00993E82"/>
    <w:rsid w:val="00993EAC"/>
    <w:rsid w:val="00997099"/>
    <w:rsid w:val="00997601"/>
    <w:rsid w:val="009B31D1"/>
    <w:rsid w:val="009B3D32"/>
    <w:rsid w:val="009D73B7"/>
    <w:rsid w:val="00A22E95"/>
    <w:rsid w:val="00A8080E"/>
    <w:rsid w:val="00A836E7"/>
    <w:rsid w:val="00AA59CE"/>
    <w:rsid w:val="00AB765A"/>
    <w:rsid w:val="00AC64E0"/>
    <w:rsid w:val="00B3395B"/>
    <w:rsid w:val="00B77583"/>
    <w:rsid w:val="00BA2C97"/>
    <w:rsid w:val="00BA4852"/>
    <w:rsid w:val="00BA4B94"/>
    <w:rsid w:val="00BA76EC"/>
    <w:rsid w:val="00BC1869"/>
    <w:rsid w:val="00BF04E7"/>
    <w:rsid w:val="00BF6300"/>
    <w:rsid w:val="00C73D8B"/>
    <w:rsid w:val="00CB20B4"/>
    <w:rsid w:val="00CC0F99"/>
    <w:rsid w:val="00CE40A9"/>
    <w:rsid w:val="00D03219"/>
    <w:rsid w:val="00D05213"/>
    <w:rsid w:val="00D12CD2"/>
    <w:rsid w:val="00D31321"/>
    <w:rsid w:val="00D51DC9"/>
    <w:rsid w:val="00D7187B"/>
    <w:rsid w:val="00D837D1"/>
    <w:rsid w:val="00DA1E5E"/>
    <w:rsid w:val="00DA44E7"/>
    <w:rsid w:val="00DB1366"/>
    <w:rsid w:val="00DD3610"/>
    <w:rsid w:val="00DD5705"/>
    <w:rsid w:val="00DE3CD4"/>
    <w:rsid w:val="00DE711F"/>
    <w:rsid w:val="00E141BE"/>
    <w:rsid w:val="00E160FB"/>
    <w:rsid w:val="00E21CAF"/>
    <w:rsid w:val="00E47EF3"/>
    <w:rsid w:val="00E577D5"/>
    <w:rsid w:val="00EA1160"/>
    <w:rsid w:val="00EC1ADC"/>
    <w:rsid w:val="00EC6BB2"/>
    <w:rsid w:val="00EE05AD"/>
    <w:rsid w:val="00F01A2A"/>
    <w:rsid w:val="00F02F64"/>
    <w:rsid w:val="00F1044F"/>
    <w:rsid w:val="00F52FC5"/>
    <w:rsid w:val="00F67DD2"/>
    <w:rsid w:val="00F67FB1"/>
    <w:rsid w:val="00F7652A"/>
    <w:rsid w:val="00F91BB3"/>
    <w:rsid w:val="00FA550F"/>
    <w:rsid w:val="00FA740B"/>
    <w:rsid w:val="00FC5CE8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48FA5"/>
  <w15:docId w15:val="{B9EF8D26-8864-4985-BAF2-22AEE8D9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BD7"/>
  </w:style>
  <w:style w:type="paragraph" w:styleId="Footer">
    <w:name w:val="footer"/>
    <w:basedOn w:val="Normal"/>
    <w:link w:val="FooterChar"/>
    <w:uiPriority w:val="99"/>
    <w:unhideWhenUsed/>
    <w:rsid w:val="00877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BD7"/>
  </w:style>
  <w:style w:type="paragraph" w:styleId="ListParagraph">
    <w:name w:val="List Paragraph"/>
    <w:basedOn w:val="Normal"/>
    <w:uiPriority w:val="34"/>
    <w:qFormat/>
    <w:rsid w:val="00772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Mason County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Finlay</dc:creator>
  <cp:lastModifiedBy>Robert Wyman</cp:lastModifiedBy>
  <cp:revision>2</cp:revision>
  <dcterms:created xsi:type="dcterms:W3CDTF">2019-03-01T18:16:00Z</dcterms:created>
  <dcterms:modified xsi:type="dcterms:W3CDTF">2019-03-01T18:16:00Z</dcterms:modified>
</cp:coreProperties>
</file>